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E23" w:rsidRDefault="00205E23" w:rsidP="00205E23">
      <w:pPr>
        <w:spacing w:after="0" w:line="360" w:lineRule="auto"/>
        <w:jc w:val="center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b/>
          <w:color w:val="FF0000"/>
          <w:sz w:val="18"/>
        </w:rPr>
        <w:t>Dokument składany na we</w:t>
      </w:r>
      <w:r>
        <w:rPr>
          <w:rFonts w:ascii="Verdana" w:hAnsi="Verdana" w:cs="Arial"/>
          <w:b/>
          <w:color w:val="FF0000"/>
          <w:sz w:val="18"/>
        </w:rPr>
        <w:t>zwanie,</w:t>
      </w:r>
      <w:r w:rsidR="003B7E22">
        <w:rPr>
          <w:rFonts w:ascii="Verdana" w:hAnsi="Verdana" w:cs="Arial"/>
          <w:b/>
          <w:color w:val="FF0000"/>
          <w:sz w:val="18"/>
        </w:rPr>
        <w:t xml:space="preserve"> o którym mowa w rozdz. X pkt. 3</w:t>
      </w:r>
      <w:r w:rsidRPr="002137D4">
        <w:rPr>
          <w:rFonts w:ascii="Verdana" w:hAnsi="Verdana" w:cs="Arial"/>
          <w:b/>
          <w:color w:val="FF0000"/>
          <w:sz w:val="18"/>
        </w:rPr>
        <w:t xml:space="preserve"> SWZ</w:t>
      </w:r>
    </w:p>
    <w:p w:rsidR="00E1269C" w:rsidRPr="00C44F64" w:rsidRDefault="00EE277B" w:rsidP="00E61A99">
      <w:pPr>
        <w:spacing w:after="0" w:line="360" w:lineRule="auto"/>
        <w:rPr>
          <w:rFonts w:ascii="Verdana" w:hAnsi="Verdana" w:cs="Arial"/>
          <w:sz w:val="18"/>
          <w:szCs w:val="18"/>
        </w:rPr>
      </w:pPr>
      <w:r w:rsidRPr="00C44F64">
        <w:rPr>
          <w:rFonts w:ascii="Verdana" w:hAnsi="Verdana" w:cs="Arial"/>
          <w:sz w:val="18"/>
          <w:szCs w:val="18"/>
        </w:rPr>
        <w:t>………………………….</w:t>
      </w:r>
    </w:p>
    <w:p w:rsidR="00EE277B" w:rsidRPr="00C44F64" w:rsidRDefault="00EE277B" w:rsidP="00E61A99">
      <w:pPr>
        <w:spacing w:after="0" w:line="360" w:lineRule="auto"/>
        <w:rPr>
          <w:rFonts w:ascii="Verdana" w:hAnsi="Verdana" w:cs="Arial"/>
          <w:sz w:val="18"/>
          <w:szCs w:val="18"/>
        </w:rPr>
      </w:pPr>
      <w:r w:rsidRPr="00C44F64">
        <w:rPr>
          <w:rFonts w:ascii="Verdana" w:hAnsi="Verdana" w:cs="Arial"/>
          <w:sz w:val="18"/>
          <w:szCs w:val="18"/>
        </w:rPr>
        <w:t xml:space="preserve">(nazwa Wykonawcy) </w:t>
      </w:r>
    </w:p>
    <w:p w:rsidR="00066CB5" w:rsidRPr="00C44F64" w:rsidRDefault="00066CB5" w:rsidP="00E61A99">
      <w:pPr>
        <w:spacing w:after="0" w:line="360" w:lineRule="auto"/>
        <w:rPr>
          <w:rFonts w:ascii="Verdana" w:hAnsi="Verdana" w:cs="Arial"/>
          <w:sz w:val="18"/>
          <w:szCs w:val="18"/>
        </w:rPr>
      </w:pPr>
      <w:r w:rsidRPr="00C44F64">
        <w:rPr>
          <w:rFonts w:ascii="Verdana" w:hAnsi="Verdana" w:cs="Arial"/>
          <w:sz w:val="18"/>
          <w:szCs w:val="18"/>
        </w:rPr>
        <w:tab/>
      </w:r>
      <w:r w:rsidRPr="00C44F64">
        <w:rPr>
          <w:rFonts w:ascii="Verdana" w:hAnsi="Verdana" w:cs="Arial"/>
          <w:sz w:val="18"/>
          <w:szCs w:val="18"/>
        </w:rPr>
        <w:tab/>
      </w:r>
      <w:r w:rsidRPr="00C44F64">
        <w:rPr>
          <w:rFonts w:ascii="Verdana" w:hAnsi="Verdana" w:cs="Arial"/>
          <w:sz w:val="18"/>
          <w:szCs w:val="18"/>
        </w:rPr>
        <w:tab/>
      </w:r>
      <w:r w:rsidRPr="00C44F64">
        <w:rPr>
          <w:rFonts w:ascii="Verdana" w:hAnsi="Verdana" w:cs="Arial"/>
          <w:sz w:val="18"/>
          <w:szCs w:val="18"/>
        </w:rPr>
        <w:tab/>
      </w:r>
      <w:r w:rsidRPr="00C44F64">
        <w:rPr>
          <w:rFonts w:ascii="Verdana" w:hAnsi="Verdana" w:cs="Arial"/>
          <w:sz w:val="18"/>
          <w:szCs w:val="18"/>
        </w:rPr>
        <w:tab/>
      </w:r>
      <w:r w:rsidRPr="00C44F64">
        <w:rPr>
          <w:rFonts w:ascii="Verdana" w:hAnsi="Verdana" w:cs="Arial"/>
          <w:sz w:val="18"/>
          <w:szCs w:val="18"/>
        </w:rPr>
        <w:tab/>
      </w:r>
      <w:r w:rsidRPr="00C44F64">
        <w:rPr>
          <w:rFonts w:ascii="Verdana" w:hAnsi="Verdana" w:cs="Arial"/>
          <w:sz w:val="18"/>
          <w:szCs w:val="18"/>
        </w:rPr>
        <w:tab/>
      </w:r>
      <w:r w:rsidRPr="00C44F64">
        <w:rPr>
          <w:rFonts w:ascii="Verdana" w:hAnsi="Verdana" w:cs="Arial"/>
          <w:sz w:val="18"/>
          <w:szCs w:val="18"/>
        </w:rPr>
        <w:tab/>
      </w:r>
      <w:r w:rsidRPr="00C44F64">
        <w:rPr>
          <w:rFonts w:ascii="Verdana" w:hAnsi="Verdana" w:cs="Arial"/>
          <w:sz w:val="18"/>
          <w:szCs w:val="18"/>
        </w:rPr>
        <w:tab/>
      </w:r>
      <w:r w:rsidR="00C44F64">
        <w:rPr>
          <w:rFonts w:ascii="Verdana" w:hAnsi="Verdana" w:cs="Arial"/>
          <w:sz w:val="18"/>
          <w:szCs w:val="18"/>
        </w:rPr>
        <w:t>Z</w:t>
      </w:r>
      <w:r w:rsidR="00091C34">
        <w:rPr>
          <w:rFonts w:ascii="Verdana" w:hAnsi="Verdana" w:cs="Arial"/>
          <w:sz w:val="18"/>
          <w:szCs w:val="18"/>
        </w:rPr>
        <w:t>ałącznik nr 5</w:t>
      </w:r>
      <w:r w:rsidR="00AE3E9D">
        <w:rPr>
          <w:rFonts w:ascii="Verdana" w:hAnsi="Verdana" w:cs="Arial"/>
          <w:sz w:val="18"/>
          <w:szCs w:val="18"/>
        </w:rPr>
        <w:t xml:space="preserve"> </w:t>
      </w:r>
      <w:r w:rsidRPr="00C44F64">
        <w:rPr>
          <w:rFonts w:ascii="Verdana" w:hAnsi="Verdana" w:cs="Arial"/>
          <w:sz w:val="18"/>
          <w:szCs w:val="18"/>
        </w:rPr>
        <w:t>do SWZ</w:t>
      </w:r>
    </w:p>
    <w:p w:rsidR="00066CB5" w:rsidRDefault="00066CB5" w:rsidP="00E61A99">
      <w:pPr>
        <w:spacing w:after="0" w:line="360" w:lineRule="auto"/>
        <w:rPr>
          <w:rFonts w:ascii="Verdana" w:hAnsi="Verdana" w:cs="Arial"/>
          <w:sz w:val="18"/>
          <w:szCs w:val="18"/>
        </w:rPr>
      </w:pPr>
    </w:p>
    <w:p w:rsidR="00091C34" w:rsidRPr="005E0A22" w:rsidRDefault="00091C34" w:rsidP="00091C34">
      <w:pPr>
        <w:spacing w:line="276" w:lineRule="auto"/>
        <w:rPr>
          <w:spacing w:val="20"/>
          <w:sz w:val="20"/>
          <w:szCs w:val="20"/>
        </w:rPr>
      </w:pPr>
    </w:p>
    <w:p w:rsidR="00091C34" w:rsidRPr="00091C34" w:rsidRDefault="00091C34" w:rsidP="00091C34">
      <w:pPr>
        <w:shd w:val="clear" w:color="auto" w:fill="FFFFFF"/>
        <w:spacing w:line="276" w:lineRule="auto"/>
        <w:jc w:val="center"/>
        <w:rPr>
          <w:rFonts w:ascii="Verdana" w:hAnsi="Verdana"/>
          <w:b/>
          <w:sz w:val="18"/>
          <w:szCs w:val="18"/>
        </w:rPr>
      </w:pPr>
      <w:r w:rsidRPr="00091C34">
        <w:rPr>
          <w:rFonts w:ascii="Verdana" w:hAnsi="Verdana"/>
          <w:b/>
          <w:spacing w:val="20"/>
          <w:sz w:val="18"/>
          <w:szCs w:val="18"/>
        </w:rPr>
        <w:br/>
      </w:r>
      <w:r w:rsidRPr="00091C34">
        <w:rPr>
          <w:rFonts w:ascii="Verdana" w:hAnsi="Verdana"/>
          <w:b/>
          <w:sz w:val="18"/>
          <w:szCs w:val="18"/>
        </w:rPr>
        <w:t>OŚWIADCZENIE</w:t>
      </w:r>
    </w:p>
    <w:p w:rsidR="00091C34" w:rsidRPr="00091C34" w:rsidRDefault="00091C34" w:rsidP="00091C34">
      <w:pPr>
        <w:shd w:val="clear" w:color="auto" w:fill="FFFFFF"/>
        <w:spacing w:line="276" w:lineRule="auto"/>
        <w:jc w:val="center"/>
        <w:rPr>
          <w:rFonts w:ascii="Verdana" w:hAnsi="Verdana"/>
          <w:b/>
          <w:sz w:val="18"/>
          <w:szCs w:val="18"/>
        </w:rPr>
      </w:pPr>
      <w:r w:rsidRPr="00091C34">
        <w:rPr>
          <w:rFonts w:ascii="Verdana" w:hAnsi="Verdana"/>
          <w:b/>
          <w:sz w:val="18"/>
          <w:szCs w:val="18"/>
        </w:rPr>
        <w:t xml:space="preserve">O AKTUALNOŚCI INFORMACJI ZAWARTYCH </w:t>
      </w:r>
    </w:p>
    <w:p w:rsidR="00091C34" w:rsidRPr="00091C34" w:rsidRDefault="00091C34" w:rsidP="00091C34">
      <w:pPr>
        <w:shd w:val="clear" w:color="auto" w:fill="FFFFFF"/>
        <w:spacing w:line="276" w:lineRule="auto"/>
        <w:jc w:val="center"/>
        <w:rPr>
          <w:rFonts w:ascii="Verdana" w:hAnsi="Verdana"/>
          <w:b/>
          <w:sz w:val="18"/>
          <w:szCs w:val="18"/>
        </w:rPr>
      </w:pPr>
      <w:r w:rsidRPr="00091C34">
        <w:rPr>
          <w:rFonts w:ascii="Verdana" w:hAnsi="Verdana"/>
          <w:b/>
          <w:sz w:val="18"/>
          <w:szCs w:val="18"/>
        </w:rPr>
        <w:t>W OŚWIADCZENIU Z ART. 125 UST 1 PZP</w:t>
      </w:r>
    </w:p>
    <w:p w:rsidR="00091C34" w:rsidRPr="00091C34" w:rsidRDefault="00091C34" w:rsidP="00091C34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091C34">
        <w:rPr>
          <w:rFonts w:ascii="Verdana" w:hAnsi="Verdana"/>
          <w:sz w:val="18"/>
          <w:szCs w:val="18"/>
        </w:rPr>
        <w:t xml:space="preserve">W odpowiedzi na wezwanie Zamawiającego dotyczące złożenia podmiotowych środków dowodowych, w celu potwierdzenia braku podstaw wykluczenia z udziału w postępowaniu o udzielenie zamówienia pn. </w:t>
      </w:r>
    </w:p>
    <w:p w:rsidR="00091C34" w:rsidRDefault="00091C34" w:rsidP="00091C34">
      <w:pPr>
        <w:jc w:val="center"/>
        <w:rPr>
          <w:rFonts w:ascii="Verdana" w:hAnsi="Verdana"/>
          <w:b/>
          <w:sz w:val="20"/>
          <w:szCs w:val="20"/>
        </w:rPr>
      </w:pPr>
      <w:bookmarkStart w:id="0" w:name="_Hlk113307494"/>
      <w:r>
        <w:rPr>
          <w:rFonts w:ascii="Verdana" w:hAnsi="Verdana"/>
          <w:b/>
          <w:sz w:val="20"/>
          <w:szCs w:val="20"/>
        </w:rPr>
        <w:t>„Udzielenie kredytu długoterminowego w wysokości 4.500.000,00zł”</w:t>
      </w:r>
    </w:p>
    <w:p w:rsidR="00091C34" w:rsidRPr="00091C34" w:rsidRDefault="00091C34" w:rsidP="00091C3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bookmarkEnd w:id="0"/>
    <w:p w:rsidR="00091C34" w:rsidRPr="00091C34" w:rsidRDefault="00091C34" w:rsidP="00091C34">
      <w:pPr>
        <w:spacing w:after="40" w:line="240" w:lineRule="auto"/>
        <w:jc w:val="both"/>
        <w:rPr>
          <w:rFonts w:ascii="Verdana" w:hAnsi="Verdana"/>
          <w:sz w:val="18"/>
          <w:szCs w:val="18"/>
        </w:rPr>
      </w:pPr>
      <w:r w:rsidRPr="00091C34">
        <w:rPr>
          <w:rFonts w:ascii="Verdana" w:hAnsi="Verdana"/>
          <w:sz w:val="18"/>
          <w:szCs w:val="18"/>
        </w:rPr>
        <w:t xml:space="preserve">oświadczam, że informacje zawarte w Jednolitym Europejskim Dokumencie Zamówienia (JEDZ) </w:t>
      </w:r>
      <w:r w:rsidR="009065C8">
        <w:rPr>
          <w:rFonts w:ascii="Verdana" w:hAnsi="Verdana"/>
          <w:sz w:val="18"/>
          <w:szCs w:val="18"/>
        </w:rPr>
        <w:t xml:space="preserve">                   </w:t>
      </w:r>
      <w:r w:rsidRPr="00091C34">
        <w:rPr>
          <w:rFonts w:ascii="Verdana" w:hAnsi="Verdana"/>
          <w:sz w:val="18"/>
          <w:szCs w:val="18"/>
        </w:rPr>
        <w:t>o którym mowa w art. 125 ust. 1 ustawy z dnia 11 września 2019 r. Prawo zamówień publicznych oraz oświadczeniu z art. 125 ust 1 w zakresie podstaw wykluczenia z postępowania, o których mowa w:</w:t>
      </w:r>
    </w:p>
    <w:p w:rsidR="00091C34" w:rsidRPr="00091C34" w:rsidRDefault="00091C34" w:rsidP="00091C34">
      <w:pPr>
        <w:pStyle w:val="Akapitzlist"/>
        <w:numPr>
          <w:ilvl w:val="0"/>
          <w:numId w:val="4"/>
        </w:numPr>
        <w:spacing w:after="120" w:line="240" w:lineRule="auto"/>
        <w:ind w:left="426" w:hanging="284"/>
        <w:contextualSpacing w:val="0"/>
        <w:jc w:val="both"/>
        <w:rPr>
          <w:rFonts w:ascii="Verdana" w:hAnsi="Verdana" w:cs="Arial"/>
          <w:sz w:val="18"/>
          <w:szCs w:val="18"/>
        </w:rPr>
      </w:pPr>
      <w:r w:rsidRPr="00091C34">
        <w:rPr>
          <w:rFonts w:ascii="Verdana" w:hAnsi="Verdana" w:cs="Arial"/>
          <w:sz w:val="18"/>
          <w:szCs w:val="18"/>
        </w:rPr>
        <w:t>Art. 108 ust. 1 pkt 3 ustawy Pzp, dotyczących wydania prawomocnego wyroku sądu lub ostatecznej decyzji administracyjnej o zaleganiu z uiszczeniem podatków, opłat lub składek na ubezpieczenie społeczne lub zdrowotne,</w:t>
      </w:r>
    </w:p>
    <w:p w:rsidR="00091C34" w:rsidRPr="00091C34" w:rsidRDefault="00091C34" w:rsidP="00091C34">
      <w:pPr>
        <w:pStyle w:val="Akapitzlist"/>
        <w:numPr>
          <w:ilvl w:val="0"/>
          <w:numId w:val="4"/>
        </w:numPr>
        <w:spacing w:after="120" w:line="240" w:lineRule="auto"/>
        <w:ind w:left="426" w:hanging="284"/>
        <w:contextualSpacing w:val="0"/>
        <w:jc w:val="both"/>
        <w:rPr>
          <w:rFonts w:ascii="Verdana" w:hAnsi="Verdana" w:cs="Arial"/>
          <w:sz w:val="18"/>
          <w:szCs w:val="18"/>
        </w:rPr>
      </w:pPr>
      <w:r w:rsidRPr="00091C34">
        <w:rPr>
          <w:rFonts w:ascii="Verdana" w:hAnsi="Verdana" w:cs="Arial"/>
          <w:sz w:val="18"/>
          <w:szCs w:val="18"/>
        </w:rPr>
        <w:t>Art. 108 ust. 1 pkt 4 ustawy Pzp, dotyczących orzeczenia zakazu ubiegania się o zamówienie publiczne tytułem środka zapobiegawczego,</w:t>
      </w:r>
    </w:p>
    <w:p w:rsidR="00091C34" w:rsidRPr="00091C34" w:rsidRDefault="00091C34" w:rsidP="00091C34">
      <w:pPr>
        <w:pStyle w:val="Akapitzlist"/>
        <w:numPr>
          <w:ilvl w:val="0"/>
          <w:numId w:val="4"/>
        </w:numPr>
        <w:spacing w:after="120" w:line="240" w:lineRule="auto"/>
        <w:ind w:left="426" w:hanging="284"/>
        <w:contextualSpacing w:val="0"/>
        <w:jc w:val="both"/>
        <w:rPr>
          <w:rFonts w:ascii="Verdana" w:hAnsi="Verdana" w:cs="Arial"/>
          <w:sz w:val="18"/>
          <w:szCs w:val="18"/>
        </w:rPr>
      </w:pPr>
      <w:r w:rsidRPr="00091C34">
        <w:rPr>
          <w:rFonts w:ascii="Verdana" w:hAnsi="Verdana" w:cs="Arial"/>
          <w:sz w:val="18"/>
          <w:szCs w:val="18"/>
        </w:rPr>
        <w:t>Art. 108 ust. 1 pkt 5 ustawy Pzp, dotyczących zawarcia z innymi Wykonawcami porozumienia mającego na celu zakłócenie konkurencji,</w:t>
      </w:r>
    </w:p>
    <w:p w:rsidR="00091C34" w:rsidRPr="00091C34" w:rsidRDefault="00091C34" w:rsidP="00091C34">
      <w:pPr>
        <w:pStyle w:val="Akapitzlist"/>
        <w:numPr>
          <w:ilvl w:val="0"/>
          <w:numId w:val="4"/>
        </w:numPr>
        <w:spacing w:after="60" w:line="240" w:lineRule="auto"/>
        <w:ind w:left="426" w:hanging="284"/>
        <w:contextualSpacing w:val="0"/>
        <w:jc w:val="both"/>
        <w:rPr>
          <w:rFonts w:ascii="Verdana" w:hAnsi="Verdana" w:cs="Arial"/>
          <w:sz w:val="18"/>
          <w:szCs w:val="18"/>
        </w:rPr>
      </w:pPr>
      <w:bookmarkStart w:id="1" w:name="_Hlk66367835"/>
      <w:r w:rsidRPr="00091C34">
        <w:rPr>
          <w:rFonts w:ascii="Verdana" w:hAnsi="Verdana" w:cs="Arial"/>
          <w:sz w:val="18"/>
          <w:szCs w:val="18"/>
        </w:rPr>
        <w:t>Art. 108 ust. 1 pkt 6 ustawy</w:t>
      </w:r>
      <w:bookmarkEnd w:id="1"/>
      <w:r w:rsidRPr="00091C34">
        <w:rPr>
          <w:rFonts w:ascii="Verdana" w:hAnsi="Verdana" w:cs="Arial"/>
          <w:sz w:val="18"/>
          <w:szCs w:val="18"/>
        </w:rPr>
        <w:t xml:space="preserve"> Pzp, dotyczących zakłócenia konkurencji wynikającego z wcześniejszego zaangażowania Wykonawcy lub podmiotu, który należy z Wykonawcą do tej samej grupy kapitałowej w rozumieniu ustawy z dnia 16 lutego 2007 r. o ochronie konkurencji i konsumentów w przygotowanie postępowania o udzielenie zamówienia,</w:t>
      </w:r>
    </w:p>
    <w:p w:rsidR="00091C34" w:rsidRPr="00091C34" w:rsidRDefault="00091C34" w:rsidP="00091C34">
      <w:pPr>
        <w:pStyle w:val="Akapitzlist"/>
        <w:numPr>
          <w:ilvl w:val="0"/>
          <w:numId w:val="4"/>
        </w:numPr>
        <w:spacing w:after="60" w:line="240" w:lineRule="auto"/>
        <w:ind w:left="426" w:hanging="284"/>
        <w:contextualSpacing w:val="0"/>
        <w:jc w:val="both"/>
        <w:rPr>
          <w:rFonts w:ascii="Verdana" w:hAnsi="Verdana" w:cs="Arial"/>
          <w:sz w:val="18"/>
          <w:szCs w:val="18"/>
        </w:rPr>
      </w:pPr>
      <w:r w:rsidRPr="00091C34">
        <w:rPr>
          <w:rFonts w:ascii="Verdana" w:hAnsi="Verdana" w:cs="Arial"/>
          <w:sz w:val="18"/>
          <w:szCs w:val="18"/>
        </w:rPr>
        <w:t>Art. 7 ust. 1 ustawy z dnia 13 kwietnia 2022 r. o szczególnych rozwiązaniach w zakresie przeciwdziałania wspieraniu agresji na Ukrainę oraz służących ochronie bezpieczeństwa narodowego</w:t>
      </w:r>
    </w:p>
    <w:p w:rsidR="00091C34" w:rsidRPr="00091C34" w:rsidRDefault="00091C34" w:rsidP="00091C34">
      <w:pPr>
        <w:pStyle w:val="Akapitzlist"/>
        <w:numPr>
          <w:ilvl w:val="0"/>
          <w:numId w:val="4"/>
        </w:numPr>
        <w:spacing w:after="60" w:line="240" w:lineRule="auto"/>
        <w:ind w:left="426" w:hanging="284"/>
        <w:contextualSpacing w:val="0"/>
        <w:jc w:val="both"/>
        <w:rPr>
          <w:rFonts w:ascii="Verdana" w:hAnsi="Verdana" w:cs="Arial"/>
          <w:sz w:val="18"/>
          <w:szCs w:val="18"/>
        </w:rPr>
      </w:pPr>
      <w:r w:rsidRPr="00091C34">
        <w:rPr>
          <w:rFonts w:ascii="Verdana" w:hAnsi="Verdana" w:cs="Arial"/>
          <w:sz w:val="18"/>
          <w:szCs w:val="18"/>
        </w:rPr>
        <w:t>Art. 5k rozporządzenia 833/2014 w brzmieniu nadanym rozporządzeniem 2022/576 Rady Unii Europejskiej (UE) dotyczącym środków ograniczających w związku z działaniami Rosji destabilizującymi sytuację na Ukrainie (Dz. Urz. UE nr L 111 z 8.4.2022, str. 1)</w:t>
      </w:r>
    </w:p>
    <w:p w:rsidR="00091C34" w:rsidRPr="00091C34" w:rsidRDefault="00091C34" w:rsidP="00091C34">
      <w:pPr>
        <w:spacing w:line="276" w:lineRule="auto"/>
        <w:rPr>
          <w:rFonts w:ascii="Verdana" w:hAnsi="Verdana"/>
          <w:b/>
          <w:bCs/>
          <w:spacing w:val="20"/>
          <w:sz w:val="18"/>
          <w:szCs w:val="18"/>
        </w:rPr>
      </w:pPr>
    </w:p>
    <w:p w:rsidR="00091C34" w:rsidRPr="00091C34" w:rsidRDefault="00091C34" w:rsidP="00091C34">
      <w:pPr>
        <w:spacing w:line="276" w:lineRule="auto"/>
        <w:rPr>
          <w:rFonts w:ascii="Verdana" w:hAnsi="Verdana"/>
          <w:b/>
          <w:color w:val="000000" w:themeColor="text1"/>
          <w:spacing w:val="20"/>
          <w:sz w:val="18"/>
          <w:szCs w:val="18"/>
        </w:rPr>
      </w:pPr>
      <w:r w:rsidRPr="00091C34">
        <w:rPr>
          <w:rFonts w:ascii="Verdana" w:hAnsi="Verdana"/>
          <w:b/>
          <w:bCs/>
          <w:color w:val="000000" w:themeColor="text1"/>
          <w:spacing w:val="20"/>
          <w:sz w:val="18"/>
          <w:szCs w:val="18"/>
        </w:rPr>
        <w:t>są aktualne</w:t>
      </w:r>
      <w:r w:rsidRPr="00091C34">
        <w:rPr>
          <w:rFonts w:ascii="Verdana" w:hAnsi="Verdana"/>
          <w:b/>
          <w:color w:val="000000" w:themeColor="text1"/>
          <w:spacing w:val="20"/>
          <w:sz w:val="18"/>
          <w:szCs w:val="18"/>
        </w:rPr>
        <w:t>*/</w:t>
      </w:r>
      <w:r w:rsidRPr="00091C34">
        <w:rPr>
          <w:rFonts w:ascii="Verdana" w:hAnsi="Verdana"/>
          <w:b/>
          <w:bCs/>
          <w:color w:val="000000" w:themeColor="text1"/>
          <w:spacing w:val="20"/>
          <w:sz w:val="18"/>
          <w:szCs w:val="18"/>
        </w:rPr>
        <w:t xml:space="preserve"> są nieaktualne</w:t>
      </w:r>
      <w:r w:rsidRPr="00091C34">
        <w:rPr>
          <w:rFonts w:ascii="Verdana" w:hAnsi="Verdana"/>
          <w:b/>
          <w:color w:val="000000" w:themeColor="text1"/>
          <w:spacing w:val="20"/>
          <w:sz w:val="18"/>
          <w:szCs w:val="18"/>
        </w:rPr>
        <w:t>*</w:t>
      </w:r>
      <w:r w:rsidRPr="00091C34">
        <w:rPr>
          <w:rFonts w:ascii="Verdana" w:hAnsi="Verdana"/>
          <w:b/>
          <w:bCs/>
          <w:color w:val="000000" w:themeColor="text1"/>
          <w:spacing w:val="20"/>
          <w:sz w:val="18"/>
          <w:szCs w:val="18"/>
        </w:rPr>
        <w:t>.</w:t>
      </w:r>
      <w:r w:rsidRPr="00091C34">
        <w:rPr>
          <w:rFonts w:ascii="Verdana" w:hAnsi="Verdana"/>
          <w:bCs/>
          <w:color w:val="000000" w:themeColor="text1"/>
          <w:spacing w:val="20"/>
          <w:sz w:val="18"/>
          <w:szCs w:val="18"/>
        </w:rPr>
        <w:t xml:space="preserve">    </w:t>
      </w:r>
      <w:r w:rsidRPr="00091C34">
        <w:rPr>
          <w:rFonts w:ascii="Verdana" w:hAnsi="Verdana"/>
          <w:color w:val="000000" w:themeColor="text1"/>
          <w:spacing w:val="20"/>
          <w:sz w:val="18"/>
          <w:szCs w:val="18"/>
        </w:rPr>
        <w:t>(</w:t>
      </w:r>
      <w:r w:rsidRPr="00091C34">
        <w:rPr>
          <w:rFonts w:ascii="Verdana" w:hAnsi="Verdana"/>
          <w:b/>
          <w:color w:val="000000" w:themeColor="text1"/>
          <w:spacing w:val="20"/>
          <w:sz w:val="18"/>
          <w:szCs w:val="18"/>
        </w:rPr>
        <w:t>*</w:t>
      </w:r>
      <w:r w:rsidRPr="00091C34">
        <w:rPr>
          <w:rFonts w:ascii="Verdana" w:hAnsi="Verdana"/>
          <w:color w:val="000000" w:themeColor="text1"/>
          <w:spacing w:val="20"/>
          <w:sz w:val="18"/>
          <w:szCs w:val="18"/>
        </w:rPr>
        <w:t>niewłaściwe skreślić lub usunąć)</w:t>
      </w:r>
    </w:p>
    <w:p w:rsidR="00091C34" w:rsidRPr="00091C34" w:rsidRDefault="00091C34" w:rsidP="00091C34">
      <w:pPr>
        <w:spacing w:after="0" w:line="276" w:lineRule="auto"/>
        <w:jc w:val="both"/>
        <w:rPr>
          <w:rFonts w:ascii="Verdana" w:hAnsi="Verdana"/>
          <w:color w:val="0070C0"/>
          <w:spacing w:val="20"/>
          <w:sz w:val="18"/>
          <w:szCs w:val="18"/>
        </w:rPr>
      </w:pPr>
    </w:p>
    <w:p w:rsidR="00091C34" w:rsidRPr="00091C34" w:rsidRDefault="00091C34" w:rsidP="00091C34">
      <w:pPr>
        <w:tabs>
          <w:tab w:val="left" w:pos="0"/>
        </w:tabs>
        <w:spacing w:line="276" w:lineRule="auto"/>
        <w:rPr>
          <w:rFonts w:ascii="Verdana" w:hAnsi="Verdana"/>
          <w:b/>
          <w:spacing w:val="20"/>
          <w:sz w:val="18"/>
          <w:szCs w:val="18"/>
        </w:rPr>
      </w:pPr>
      <w:r w:rsidRPr="00091C34">
        <w:rPr>
          <w:rFonts w:ascii="Verdana" w:hAnsi="Verdana"/>
          <w:b/>
          <w:spacing w:val="20"/>
          <w:sz w:val="18"/>
          <w:szCs w:val="18"/>
        </w:rPr>
        <w:br/>
        <w:t>UWAGA:</w:t>
      </w:r>
      <w:r w:rsidRPr="00091C34">
        <w:rPr>
          <w:rFonts w:ascii="Verdana" w:hAnsi="Verdana"/>
          <w:b/>
          <w:bCs/>
          <w:color w:val="000000"/>
          <w:spacing w:val="20"/>
          <w:sz w:val="18"/>
          <w:szCs w:val="18"/>
        </w:rPr>
        <w:t xml:space="preserve">      </w:t>
      </w:r>
    </w:p>
    <w:p w:rsidR="00C44F64" w:rsidRPr="00091C34" w:rsidRDefault="00091C34" w:rsidP="00091C34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  <w:r w:rsidRPr="00091C34">
        <w:rPr>
          <w:rFonts w:ascii="Verdana" w:hAnsi="Verdana"/>
          <w:spacing w:val="20"/>
          <w:sz w:val="18"/>
          <w:szCs w:val="18"/>
        </w:rPr>
        <w:t>W przypadku Wykonawców wspólnie ubiegających się o udzielenie zamówienia wymóg złożenia niniejszego oświadczenia dotyczy każdego z Wykonawców.</w:t>
      </w:r>
    </w:p>
    <w:p w:rsidR="00C44F64" w:rsidRDefault="00C44F64" w:rsidP="00EE277B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C44F64" w:rsidRDefault="00C44F64" w:rsidP="00EE277B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C44F64" w:rsidRPr="00C44F64" w:rsidRDefault="00C44F64" w:rsidP="00EE277B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C44F64" w:rsidRDefault="00C44F64" w:rsidP="009A280F">
      <w:pPr>
        <w:spacing w:after="0" w:line="240" w:lineRule="auto"/>
        <w:jc w:val="center"/>
        <w:rPr>
          <w:rFonts w:ascii="Verdana" w:hAnsi="Verdana"/>
          <w:b/>
          <w:color w:val="FF0000"/>
          <w:sz w:val="18"/>
          <w:szCs w:val="18"/>
        </w:rPr>
      </w:pPr>
      <w:r w:rsidRPr="000A7729"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</w:t>
      </w:r>
      <w:r w:rsidR="00AE3E9D">
        <w:rPr>
          <w:rFonts w:ascii="Verdana" w:hAnsi="Verdana"/>
          <w:b/>
          <w:color w:val="FF0000"/>
          <w:sz w:val="18"/>
          <w:szCs w:val="18"/>
        </w:rPr>
        <w:t>odpisem elektronicznym</w:t>
      </w:r>
      <w:r w:rsidRPr="000A7729">
        <w:rPr>
          <w:rFonts w:ascii="Verdana" w:hAnsi="Verdana"/>
          <w:b/>
          <w:color w:val="FF0000"/>
          <w:sz w:val="18"/>
          <w:szCs w:val="18"/>
        </w:rPr>
        <w:t>.</w:t>
      </w:r>
    </w:p>
    <w:p w:rsidR="009A280F" w:rsidRPr="00C44F64" w:rsidRDefault="009A280F" w:rsidP="009A280F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FF0000"/>
          <w:sz w:val="18"/>
          <w:szCs w:val="18"/>
          <w:lang w:eastAsia="pl-PL"/>
        </w:rPr>
      </w:pPr>
      <w:r w:rsidRPr="00C44F64">
        <w:rPr>
          <w:rFonts w:ascii="Verdana" w:eastAsia="Times New Roman" w:hAnsi="Verdana" w:cs="Arial"/>
          <w:b/>
          <w:bCs/>
          <w:color w:val="FF0000"/>
          <w:sz w:val="18"/>
          <w:szCs w:val="18"/>
          <w:lang w:eastAsia="pl-PL"/>
        </w:rPr>
        <w:t>Uwaga! Nanoszenie jakichkolwiek zmian w treści dokumentu po opatrzeniu ww. podpisem może skutkować naruszeniem integralności podpisu, a w konsekwencji skutkować odrzuceniem oferty</w:t>
      </w:r>
    </w:p>
    <w:p w:rsidR="009A280F" w:rsidRPr="00C44F64" w:rsidRDefault="009A280F" w:rsidP="00EE277B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sectPr w:rsidR="009A280F" w:rsidRPr="00C44F64" w:rsidSect="00083F46">
      <w:footerReference w:type="default" r:id="rId7"/>
      <w:endnotePr>
        <w:numFmt w:val="decimal"/>
      </w:endnotePr>
      <w:pgSz w:w="11906" w:h="16838"/>
      <w:pgMar w:top="1276" w:right="1418" w:bottom="851" w:left="1418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21E" w:rsidRDefault="00F9021E" w:rsidP="00E1269C">
      <w:pPr>
        <w:spacing w:after="0" w:line="240" w:lineRule="auto"/>
      </w:pPr>
      <w:r>
        <w:separator/>
      </w:r>
    </w:p>
  </w:endnote>
  <w:endnote w:type="continuationSeparator" w:id="0">
    <w:p w:rsidR="00F9021E" w:rsidRDefault="00F9021E" w:rsidP="00E12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355" w:rsidRDefault="00F9021E" w:rsidP="00E1269C">
    <w:pPr>
      <w:spacing w:line="276" w:lineRule="auto"/>
      <w:rPr>
        <w:rFonts w:ascii="Sylfaen" w:eastAsia="Times New Roman" w:hAnsi="Sylfaen"/>
        <w:i/>
        <w:sz w:val="16"/>
        <w:szCs w:val="16"/>
        <w:lang w:eastAsia="pl-P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21E" w:rsidRDefault="00F9021E" w:rsidP="00E1269C">
      <w:pPr>
        <w:spacing w:after="0" w:line="240" w:lineRule="auto"/>
      </w:pPr>
      <w:r>
        <w:separator/>
      </w:r>
    </w:p>
  </w:footnote>
  <w:footnote w:type="continuationSeparator" w:id="0">
    <w:p w:rsidR="00F9021E" w:rsidRDefault="00F9021E" w:rsidP="00E12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F0460"/>
    <w:multiLevelType w:val="hybridMultilevel"/>
    <w:tmpl w:val="E3DE4A48"/>
    <w:lvl w:ilvl="0" w:tplc="D0B2D32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0C2C1A"/>
    <w:multiLevelType w:val="hybridMultilevel"/>
    <w:tmpl w:val="C276C1F2"/>
    <w:lvl w:ilvl="0" w:tplc="C59C7EE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6D5E0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>
    <w:nsid w:val="67D76D69"/>
    <w:multiLevelType w:val="hybridMultilevel"/>
    <w:tmpl w:val="916680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E1269C"/>
    <w:rsid w:val="00036471"/>
    <w:rsid w:val="00066CB5"/>
    <w:rsid w:val="00083F46"/>
    <w:rsid w:val="00091C34"/>
    <w:rsid w:val="000D4FDD"/>
    <w:rsid w:val="000F3C06"/>
    <w:rsid w:val="00196D34"/>
    <w:rsid w:val="001C7B97"/>
    <w:rsid w:val="00205E23"/>
    <w:rsid w:val="00221FEC"/>
    <w:rsid w:val="00242346"/>
    <w:rsid w:val="00265FE5"/>
    <w:rsid w:val="002D0812"/>
    <w:rsid w:val="003114B7"/>
    <w:rsid w:val="00324B16"/>
    <w:rsid w:val="00332A24"/>
    <w:rsid w:val="00347A81"/>
    <w:rsid w:val="00354CE2"/>
    <w:rsid w:val="003B7E22"/>
    <w:rsid w:val="004E48FD"/>
    <w:rsid w:val="004F33EF"/>
    <w:rsid w:val="00560C13"/>
    <w:rsid w:val="00561B4F"/>
    <w:rsid w:val="00761E6B"/>
    <w:rsid w:val="00852992"/>
    <w:rsid w:val="008A1A72"/>
    <w:rsid w:val="009065C8"/>
    <w:rsid w:val="00924917"/>
    <w:rsid w:val="00974990"/>
    <w:rsid w:val="009A0D6B"/>
    <w:rsid w:val="009A280F"/>
    <w:rsid w:val="009D5428"/>
    <w:rsid w:val="00AE3E9D"/>
    <w:rsid w:val="00AE5E98"/>
    <w:rsid w:val="00B61568"/>
    <w:rsid w:val="00BF1E46"/>
    <w:rsid w:val="00BF5E38"/>
    <w:rsid w:val="00C44F64"/>
    <w:rsid w:val="00C5581B"/>
    <w:rsid w:val="00D1490D"/>
    <w:rsid w:val="00E1269C"/>
    <w:rsid w:val="00E61A99"/>
    <w:rsid w:val="00EE277B"/>
    <w:rsid w:val="00F2181A"/>
    <w:rsid w:val="00F90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69C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7B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E126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1269C"/>
    <w:rPr>
      <w:rFonts w:ascii="Calibri" w:eastAsia="Calibri" w:hAnsi="Calibri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E1269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1269C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E12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269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E12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69C"/>
    <w:rPr>
      <w:rFonts w:ascii="Calibri" w:eastAsia="Calibri" w:hAnsi="Calibri" w:cs="Times New Roman"/>
    </w:rPr>
  </w:style>
  <w:style w:type="paragraph" w:customStyle="1" w:styleId="TreA">
    <w:name w:val="Treść A"/>
    <w:rsid w:val="00E126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pl-PL"/>
    </w:rPr>
  </w:style>
  <w:style w:type="character" w:customStyle="1" w:styleId="Brak">
    <w:name w:val="Brak"/>
    <w:rsid w:val="00E1269C"/>
  </w:style>
  <w:style w:type="character" w:styleId="Hipercze">
    <w:name w:val="Hyperlink"/>
    <w:uiPriority w:val="99"/>
    <w:rsid w:val="00E1269C"/>
    <w:rPr>
      <w:rFonts w:cs="Times New Roman"/>
      <w:color w:val="0000FF"/>
      <w:u w:val="single"/>
    </w:rPr>
  </w:style>
  <w:style w:type="paragraph" w:styleId="Akapitzlist">
    <w:name w:val="List Paragraph"/>
    <w:aliases w:val="CW_Lista,L1,Numerowanie,List Paragraph,2 heading,A_wyliczenie,K-P_odwolanie,Akapit z listą5,maz_wyliczenie,opis dzialania,normalny tekst,Podsis rysunku,Akapit z listą numerowaną,Preambuła,Akapit z listą 1,Table of contents numbered,lp1"/>
    <w:basedOn w:val="Normalny"/>
    <w:link w:val="AkapitzlistZnak"/>
    <w:uiPriority w:val="34"/>
    <w:qFormat/>
    <w:rsid w:val="00E1269C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CW_Lista Znak,L1 Znak,Numerowanie Znak,List Paragraph Znak,2 heading Znak,A_wyliczenie Znak,K-P_odwolanie Znak,Akapit z listą5 Znak,maz_wyliczenie Znak,opis dzialania Znak,normalny tekst Znak,Podsis rysunku Znak,Preambuła Znak"/>
    <w:link w:val="Akapitzlist"/>
    <w:uiPriority w:val="34"/>
    <w:qFormat/>
    <w:locked/>
    <w:rsid w:val="00E1269C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1"/>
    <w:semiHidden/>
    <w:unhideWhenUsed/>
    <w:rsid w:val="00E1269C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uiPriority w:val="99"/>
    <w:semiHidden/>
    <w:rsid w:val="00E1269C"/>
    <w:rPr>
      <w:rFonts w:ascii="Consolas" w:eastAsia="Calibri" w:hAnsi="Consolas" w:cs="Times New Roman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semiHidden/>
    <w:locked/>
    <w:rsid w:val="00E1269C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omylneA">
    <w:name w:val="Domyślne A"/>
    <w:rsid w:val="00E61A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C7B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69C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7B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E1269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E1269C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E1269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1269C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E12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269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E12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69C"/>
    <w:rPr>
      <w:rFonts w:ascii="Calibri" w:eastAsia="Calibri" w:hAnsi="Calibri" w:cs="Times New Roman"/>
    </w:rPr>
  </w:style>
  <w:style w:type="paragraph" w:customStyle="1" w:styleId="TreA">
    <w:name w:val="Treść A"/>
    <w:rsid w:val="00E126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pl-PL"/>
    </w:rPr>
  </w:style>
  <w:style w:type="character" w:customStyle="1" w:styleId="Brak">
    <w:name w:val="Brak"/>
    <w:rsid w:val="00E1269C"/>
  </w:style>
  <w:style w:type="character" w:styleId="Hipercze">
    <w:name w:val="Hyperlink"/>
    <w:uiPriority w:val="99"/>
    <w:rsid w:val="00E1269C"/>
    <w:rPr>
      <w:rFonts w:cs="Times New Roman"/>
      <w:color w:val="0000FF"/>
      <w:u w:val="single"/>
    </w:rPr>
  </w:style>
  <w:style w:type="paragraph" w:styleId="Akapitzlist">
    <w:name w:val="List Paragraph"/>
    <w:aliases w:val="CW_Lista,L1,Numerowanie,List Paragraph,2 heading,A_wyliczenie,K-P_odwolanie,Akapit z listą5,maz_wyliczenie,opis dzialania,normalny tekst"/>
    <w:basedOn w:val="Normalny"/>
    <w:link w:val="AkapitzlistZnak"/>
    <w:uiPriority w:val="34"/>
    <w:qFormat/>
    <w:rsid w:val="00E1269C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CW_Lista Znak,L1 Znak,Numerowanie Znak,List Paragraph Znak,2 heading Znak,A_wyliczenie Znak,K-P_odwolanie Znak,Akapit z listą5 Znak,maz_wyliczenie Znak,opis dzialania Znak,normalny tekst Znak"/>
    <w:link w:val="Akapitzlist"/>
    <w:uiPriority w:val="34"/>
    <w:locked/>
    <w:rsid w:val="00E1269C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1"/>
    <w:semiHidden/>
    <w:unhideWhenUsed/>
    <w:rsid w:val="00E1269C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uiPriority w:val="99"/>
    <w:semiHidden/>
    <w:rsid w:val="00E1269C"/>
    <w:rPr>
      <w:rFonts w:ascii="Consolas" w:eastAsia="Calibri" w:hAnsi="Consolas" w:cs="Times New Roman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semiHidden/>
    <w:locked/>
    <w:rsid w:val="00E1269C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omylneA">
    <w:name w:val="Domyślne A"/>
    <w:rsid w:val="00E61A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C7B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3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dell2</dc:creator>
  <cp:lastModifiedBy>acislo</cp:lastModifiedBy>
  <cp:revision>7</cp:revision>
  <cp:lastPrinted>2021-10-12T13:16:00Z</cp:lastPrinted>
  <dcterms:created xsi:type="dcterms:W3CDTF">2022-05-11T08:59:00Z</dcterms:created>
  <dcterms:modified xsi:type="dcterms:W3CDTF">2023-04-28T08:11:00Z</dcterms:modified>
</cp:coreProperties>
</file>