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FD" w:rsidRPr="002721FD" w:rsidRDefault="002721FD" w:rsidP="002721FD">
      <w:pPr>
        <w:pStyle w:val="tytul"/>
        <w:spacing w:before="0" w:beforeAutospacing="0" w:after="0" w:afterAutospacing="0"/>
        <w:jc w:val="center"/>
        <w:rPr>
          <w:rFonts w:asciiTheme="majorHAnsi" w:hAnsiTheme="majorHAnsi"/>
          <w:b/>
          <w:bCs/>
        </w:rPr>
      </w:pPr>
      <w:r w:rsidRPr="002721FD">
        <w:rPr>
          <w:rFonts w:asciiTheme="majorHAnsi" w:hAnsiTheme="majorHAnsi"/>
          <w:b/>
          <w:bCs/>
        </w:rPr>
        <w:t>WÓJT GMINY SULIKÓW</w:t>
      </w:r>
    </w:p>
    <w:p w:rsidR="002721FD" w:rsidRPr="002721FD" w:rsidRDefault="002721FD" w:rsidP="002721FD">
      <w:pPr>
        <w:pStyle w:val="tytul"/>
        <w:spacing w:before="0" w:beforeAutospacing="0" w:after="0" w:afterAutospacing="0"/>
        <w:jc w:val="center"/>
        <w:rPr>
          <w:rFonts w:asciiTheme="majorHAnsi" w:hAnsiTheme="majorHAnsi"/>
          <w:b/>
          <w:bCs/>
        </w:rPr>
      </w:pPr>
      <w:r w:rsidRPr="002721FD">
        <w:rPr>
          <w:rFonts w:asciiTheme="majorHAnsi" w:hAnsiTheme="majorHAnsi"/>
          <w:b/>
          <w:bCs/>
        </w:rPr>
        <w:t xml:space="preserve"> OGŁASZA NABÓR</w:t>
      </w:r>
      <w:r>
        <w:rPr>
          <w:rFonts w:asciiTheme="majorHAnsi" w:hAnsiTheme="majorHAnsi"/>
          <w:b/>
          <w:bCs/>
        </w:rPr>
        <w:t xml:space="preserve"> NA WOLNE STANOWISKO URZĘDNICZE</w:t>
      </w:r>
    </w:p>
    <w:p w:rsidR="00DB7807" w:rsidRPr="002721FD" w:rsidRDefault="00DB7807" w:rsidP="002721FD">
      <w:pPr>
        <w:pStyle w:val="tytul"/>
        <w:spacing w:before="0" w:beforeAutospacing="0" w:after="0" w:afterAutospacing="0"/>
        <w:jc w:val="center"/>
        <w:rPr>
          <w:rFonts w:asciiTheme="majorHAnsi" w:hAnsiTheme="majorHAnsi"/>
          <w:b/>
          <w:bCs/>
        </w:rPr>
      </w:pPr>
      <w:r w:rsidRPr="002721FD">
        <w:rPr>
          <w:rFonts w:asciiTheme="majorHAnsi" w:hAnsiTheme="majorHAnsi"/>
          <w:b/>
          <w:bCs/>
        </w:rPr>
        <w:t xml:space="preserve"> </w:t>
      </w:r>
      <w:r w:rsidR="002721FD">
        <w:rPr>
          <w:rFonts w:asciiTheme="majorHAnsi" w:hAnsiTheme="majorHAnsi"/>
          <w:b/>
          <w:bCs/>
        </w:rPr>
        <w:t xml:space="preserve">- </w:t>
      </w:r>
      <w:r w:rsidRPr="002721FD">
        <w:rPr>
          <w:rFonts w:asciiTheme="majorHAnsi" w:hAnsiTheme="majorHAnsi"/>
          <w:b/>
          <w:bCs/>
        </w:rPr>
        <w:t>AUDYTOR WEWNĘTRZNY</w:t>
      </w:r>
    </w:p>
    <w:p w:rsidR="009761D0" w:rsidRPr="00D91D34" w:rsidRDefault="009761D0" w:rsidP="00DB7807">
      <w:pPr>
        <w:pStyle w:val="tytul"/>
        <w:spacing w:before="0" w:beforeAutospacing="0" w:after="0" w:afterAutospacing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761D0" w:rsidRPr="00D91D34" w:rsidRDefault="009761D0" w:rsidP="00DB7807">
      <w:pPr>
        <w:pStyle w:val="tytul"/>
        <w:spacing w:before="0" w:beforeAutospacing="0" w:after="0" w:afterAutospacing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B7807" w:rsidRDefault="00DB7807" w:rsidP="00DB7807">
      <w:pPr>
        <w:pStyle w:val="cyfra-rzymska"/>
        <w:spacing w:before="0" w:beforeAutospacing="0" w:after="0" w:afterAutospacing="0"/>
        <w:ind w:hanging="227"/>
        <w:jc w:val="both"/>
        <w:rPr>
          <w:rStyle w:val="fragment"/>
          <w:rFonts w:asciiTheme="majorHAnsi" w:hAnsiTheme="majorHAnsi"/>
          <w:b/>
          <w:bCs/>
          <w:sz w:val="20"/>
          <w:szCs w:val="20"/>
        </w:rPr>
      </w:pPr>
      <w:r w:rsidRPr="00D91D34">
        <w:rPr>
          <w:rStyle w:val="Pogrubienie"/>
          <w:rFonts w:asciiTheme="majorHAnsi" w:hAnsiTheme="majorHAnsi"/>
          <w:sz w:val="20"/>
          <w:szCs w:val="20"/>
        </w:rPr>
        <w:t>I. </w:t>
      </w:r>
      <w:r w:rsidRPr="00D91D34">
        <w:rPr>
          <w:rStyle w:val="fragment"/>
          <w:rFonts w:asciiTheme="majorHAnsi" w:hAnsiTheme="majorHAnsi"/>
          <w:b/>
          <w:bCs/>
          <w:sz w:val="20"/>
          <w:szCs w:val="20"/>
        </w:rPr>
        <w:t> </w:t>
      </w:r>
      <w:r w:rsidRPr="00D91D34">
        <w:rPr>
          <w:rStyle w:val="fragment"/>
          <w:rFonts w:asciiTheme="majorHAnsi" w:hAnsiTheme="majorHAnsi"/>
          <w:sz w:val="20"/>
          <w:szCs w:val="20"/>
        </w:rPr>
        <w:t xml:space="preserve">Nazwa i adres jednostki: </w:t>
      </w:r>
      <w:r w:rsidR="006853EC" w:rsidRPr="00D91D34">
        <w:rPr>
          <w:rStyle w:val="fragment"/>
          <w:rFonts w:asciiTheme="majorHAnsi" w:hAnsiTheme="majorHAnsi"/>
          <w:b/>
          <w:bCs/>
          <w:sz w:val="20"/>
          <w:szCs w:val="20"/>
        </w:rPr>
        <w:t>Urząd Gminy Sulików</w:t>
      </w:r>
      <w:r w:rsidRPr="00D91D34">
        <w:rPr>
          <w:rStyle w:val="fragment"/>
          <w:rFonts w:asciiTheme="majorHAnsi" w:hAnsiTheme="majorHAnsi"/>
          <w:b/>
          <w:bCs/>
          <w:sz w:val="20"/>
          <w:szCs w:val="20"/>
        </w:rPr>
        <w:t>.</w:t>
      </w:r>
    </w:p>
    <w:p w:rsidR="00D91D34" w:rsidRPr="00D91D34" w:rsidRDefault="00D91D34" w:rsidP="00DB7807">
      <w:pPr>
        <w:pStyle w:val="cyfra-rzymska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</w:p>
    <w:p w:rsidR="00DB7807" w:rsidRPr="00D91D34" w:rsidRDefault="00DB7807" w:rsidP="00DB7807">
      <w:pPr>
        <w:pStyle w:val="cyfra-rzymska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r w:rsidRPr="00D91D34">
        <w:rPr>
          <w:rStyle w:val="Pogrubienie"/>
          <w:rFonts w:asciiTheme="majorHAnsi" w:hAnsiTheme="majorHAnsi"/>
          <w:sz w:val="20"/>
          <w:szCs w:val="20"/>
        </w:rPr>
        <w:t>II. </w:t>
      </w:r>
      <w:r w:rsidRPr="00D91D34">
        <w:rPr>
          <w:rStyle w:val="fragment"/>
          <w:rFonts w:asciiTheme="majorHAnsi" w:hAnsiTheme="majorHAnsi"/>
          <w:b/>
          <w:bCs/>
          <w:sz w:val="20"/>
          <w:szCs w:val="20"/>
        </w:rPr>
        <w:t> </w:t>
      </w:r>
      <w:r w:rsidRPr="00D91D34">
        <w:rPr>
          <w:rStyle w:val="fragment"/>
          <w:rFonts w:asciiTheme="majorHAnsi" w:hAnsiTheme="majorHAnsi"/>
          <w:sz w:val="20"/>
          <w:szCs w:val="20"/>
        </w:rPr>
        <w:t xml:space="preserve">Określenie stanowiska: </w:t>
      </w:r>
      <w:r w:rsidRPr="00D91D34">
        <w:rPr>
          <w:rStyle w:val="fragment"/>
          <w:rFonts w:asciiTheme="majorHAnsi" w:hAnsiTheme="majorHAnsi"/>
          <w:b/>
          <w:bCs/>
          <w:sz w:val="20"/>
          <w:szCs w:val="20"/>
        </w:rPr>
        <w:t> audytor wewnętrzny</w:t>
      </w:r>
    </w:p>
    <w:p w:rsidR="00DB7807" w:rsidRPr="00D91D34" w:rsidRDefault="009C67FA" w:rsidP="009C67FA">
      <w:pPr>
        <w:pStyle w:val="akapit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Style w:val="fragment"/>
          <w:rFonts w:asciiTheme="majorHAnsi" w:hAnsiTheme="majorHAnsi"/>
          <w:b/>
          <w:bCs/>
          <w:sz w:val="20"/>
          <w:szCs w:val="20"/>
        </w:rPr>
        <w:t xml:space="preserve"> </w:t>
      </w:r>
      <w:r w:rsidR="00DB7807" w:rsidRPr="00D91D34">
        <w:rPr>
          <w:rStyle w:val="fragment"/>
          <w:rFonts w:asciiTheme="majorHAnsi" w:hAnsiTheme="majorHAnsi"/>
          <w:b/>
          <w:bCs/>
          <w:sz w:val="20"/>
          <w:szCs w:val="20"/>
        </w:rPr>
        <w:t>Wymiar</w:t>
      </w:r>
      <w:r w:rsidR="006853EC" w:rsidRPr="00D91D34">
        <w:rPr>
          <w:rStyle w:val="fragment"/>
          <w:rFonts w:asciiTheme="majorHAnsi" w:hAnsiTheme="majorHAnsi"/>
          <w:b/>
          <w:bCs/>
          <w:sz w:val="20"/>
          <w:szCs w:val="20"/>
        </w:rPr>
        <w:t xml:space="preserve"> czasu pracy –  niepełnym - 1/8</w:t>
      </w:r>
      <w:r w:rsidR="00DB7807" w:rsidRPr="00D91D34">
        <w:rPr>
          <w:rStyle w:val="fragment"/>
          <w:rFonts w:asciiTheme="majorHAnsi" w:hAnsiTheme="majorHAnsi"/>
          <w:b/>
          <w:bCs/>
          <w:sz w:val="20"/>
          <w:szCs w:val="20"/>
        </w:rPr>
        <w:t xml:space="preserve"> etatu.</w:t>
      </w:r>
    </w:p>
    <w:p w:rsidR="00D91D34" w:rsidRDefault="00D91D34" w:rsidP="00DB7807">
      <w:pPr>
        <w:pStyle w:val="cyfra-rzymska"/>
        <w:spacing w:before="0" w:beforeAutospacing="0" w:after="0" w:afterAutospacing="0"/>
        <w:ind w:hanging="227"/>
        <w:jc w:val="both"/>
        <w:rPr>
          <w:rStyle w:val="Pogrubienie"/>
          <w:rFonts w:asciiTheme="majorHAnsi" w:hAnsiTheme="majorHAnsi"/>
          <w:sz w:val="20"/>
          <w:szCs w:val="20"/>
        </w:rPr>
      </w:pPr>
    </w:p>
    <w:p w:rsidR="00DB7807" w:rsidRPr="00D91D34" w:rsidRDefault="00DB7807" w:rsidP="00DB7807">
      <w:pPr>
        <w:pStyle w:val="cyfra-rzymska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r w:rsidRPr="00D91D34">
        <w:rPr>
          <w:rStyle w:val="Pogrubienie"/>
          <w:rFonts w:asciiTheme="majorHAnsi" w:hAnsiTheme="majorHAnsi"/>
          <w:sz w:val="20"/>
          <w:szCs w:val="20"/>
        </w:rPr>
        <w:t>III. </w:t>
      </w:r>
      <w:r w:rsidRPr="00D91D34">
        <w:rPr>
          <w:rStyle w:val="fragment"/>
          <w:rFonts w:asciiTheme="majorHAnsi" w:hAnsiTheme="majorHAnsi"/>
          <w:b/>
          <w:bCs/>
          <w:sz w:val="20"/>
          <w:szCs w:val="20"/>
        </w:rPr>
        <w:t> </w:t>
      </w:r>
      <w:r w:rsidRPr="00D91D34">
        <w:rPr>
          <w:rStyle w:val="fragment"/>
          <w:rFonts w:asciiTheme="majorHAnsi" w:hAnsiTheme="majorHAnsi"/>
          <w:sz w:val="20"/>
          <w:szCs w:val="20"/>
        </w:rPr>
        <w:t>Określenie wymagań związanych ze stanowiskiem:</w:t>
      </w:r>
    </w:p>
    <w:p w:rsidR="00D91D34" w:rsidRDefault="00D91D34" w:rsidP="00DB7807">
      <w:pPr>
        <w:pStyle w:val="ustep"/>
        <w:spacing w:before="0" w:beforeAutospacing="0" w:after="0" w:afterAutospacing="0"/>
        <w:ind w:firstLine="340"/>
        <w:jc w:val="both"/>
        <w:rPr>
          <w:rFonts w:asciiTheme="majorHAnsi" w:hAnsiTheme="majorHAnsi"/>
          <w:sz w:val="20"/>
          <w:szCs w:val="20"/>
        </w:rPr>
      </w:pPr>
    </w:p>
    <w:p w:rsidR="00DB7807" w:rsidRPr="00D91D34" w:rsidRDefault="00DB7807" w:rsidP="00DB7807">
      <w:pPr>
        <w:pStyle w:val="ustep"/>
        <w:spacing w:before="0" w:beforeAutospacing="0" w:after="0" w:afterAutospacing="0"/>
        <w:ind w:firstLine="340"/>
        <w:jc w:val="both"/>
        <w:rPr>
          <w:rFonts w:asciiTheme="majorHAnsi" w:hAnsiTheme="majorHAnsi"/>
          <w:sz w:val="20"/>
          <w:szCs w:val="20"/>
        </w:rPr>
      </w:pPr>
      <w:r w:rsidRPr="00D91D34">
        <w:rPr>
          <w:rFonts w:asciiTheme="majorHAnsi" w:hAnsiTheme="majorHAnsi"/>
          <w:sz w:val="20"/>
          <w:szCs w:val="20"/>
        </w:rPr>
        <w:t>1. </w:t>
      </w:r>
      <w:r w:rsidRPr="00D91D34">
        <w:rPr>
          <w:rStyle w:val="fragment"/>
          <w:rFonts w:asciiTheme="majorHAnsi" w:hAnsiTheme="majorHAnsi"/>
          <w:b/>
          <w:bCs/>
          <w:sz w:val="20"/>
          <w:szCs w:val="20"/>
        </w:rPr>
        <w:t>Wymagania niezbędne: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1) obywatelstwo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polskie lub pod warunkiem znajomości języka polskiego zgodnie z zapisami art. 286 ust. 1 </w:t>
      </w:r>
      <w:proofErr w:type="spellStart"/>
      <w:r w:rsidRPr="00D91D34">
        <w:rPr>
          <w:rFonts w:asciiTheme="majorHAnsi" w:hAnsiTheme="majorHAnsi"/>
          <w:sz w:val="20"/>
          <w:szCs w:val="20"/>
        </w:rPr>
        <w:t>pkt</w:t>
      </w:r>
      <w:proofErr w:type="spellEnd"/>
      <w:r w:rsidRPr="00D91D34">
        <w:rPr>
          <w:rFonts w:asciiTheme="majorHAnsi" w:hAnsiTheme="majorHAnsi"/>
          <w:sz w:val="20"/>
          <w:szCs w:val="20"/>
        </w:rPr>
        <w:t> 1 ustawy z dnia 27 sierpnia 2009 r. o finansac</w:t>
      </w:r>
      <w:r w:rsidR="009C0633">
        <w:rPr>
          <w:rFonts w:asciiTheme="majorHAnsi" w:hAnsiTheme="majorHAnsi"/>
          <w:sz w:val="20"/>
          <w:szCs w:val="20"/>
        </w:rPr>
        <w:t xml:space="preserve">h publicznych (Dz. U. </w:t>
      </w:r>
      <w:proofErr w:type="gramStart"/>
      <w:r w:rsidR="009C0633">
        <w:rPr>
          <w:rFonts w:asciiTheme="majorHAnsi" w:hAnsiTheme="majorHAnsi"/>
          <w:sz w:val="20"/>
          <w:szCs w:val="20"/>
        </w:rPr>
        <w:t>z</w:t>
      </w:r>
      <w:proofErr w:type="gramEnd"/>
      <w:r w:rsidR="009C0633">
        <w:rPr>
          <w:rFonts w:asciiTheme="majorHAnsi" w:hAnsiTheme="majorHAnsi"/>
          <w:sz w:val="20"/>
          <w:szCs w:val="20"/>
        </w:rPr>
        <w:t> 2023</w:t>
      </w:r>
      <w:r w:rsidRPr="00D91D34">
        <w:rPr>
          <w:rFonts w:asciiTheme="majorHAnsi" w:hAnsiTheme="majorHAnsi"/>
          <w:sz w:val="20"/>
          <w:szCs w:val="20"/>
        </w:rPr>
        <w:t>r., poz.</w:t>
      </w:r>
      <w:r w:rsidR="009C0633">
        <w:rPr>
          <w:rFonts w:asciiTheme="majorHAnsi" w:hAnsiTheme="majorHAnsi"/>
          <w:sz w:val="20"/>
          <w:szCs w:val="20"/>
        </w:rPr>
        <w:t> 1270</w:t>
      </w:r>
      <w:r w:rsidRPr="00D91D34">
        <w:rPr>
          <w:rFonts w:asciiTheme="majorHAnsi" w:hAnsiTheme="majorHAnsi"/>
          <w:sz w:val="20"/>
          <w:szCs w:val="20"/>
        </w:rPr>
        <w:t xml:space="preserve"> z </w:t>
      </w:r>
      <w:proofErr w:type="spellStart"/>
      <w:r w:rsidRPr="00D91D34">
        <w:rPr>
          <w:rFonts w:asciiTheme="majorHAnsi" w:hAnsiTheme="majorHAnsi"/>
          <w:sz w:val="20"/>
          <w:szCs w:val="20"/>
        </w:rPr>
        <w:t>późn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. </w:t>
      </w:r>
      <w:proofErr w:type="gramStart"/>
      <w:r w:rsidRPr="00D91D34">
        <w:rPr>
          <w:rFonts w:asciiTheme="majorHAnsi" w:hAnsiTheme="majorHAnsi"/>
          <w:sz w:val="20"/>
          <w:szCs w:val="20"/>
        </w:rPr>
        <w:t>zm</w:t>
      </w:r>
      <w:proofErr w:type="gramEnd"/>
      <w:r w:rsidRPr="00D91D34">
        <w:rPr>
          <w:rFonts w:asciiTheme="majorHAnsi" w:hAnsiTheme="majorHAnsi"/>
          <w:sz w:val="20"/>
          <w:szCs w:val="20"/>
        </w:rPr>
        <w:t>.) - obywatelstwo państwa członkowskiego Unii Europejskiej lub innego państwa, którego obywatelom, na podstawie umów międzynarodowych lub przepisów prawa wspólnotowego, przysługuje prawo podjęcia zatrudnienia na terytorium Rzeczypospolitej Polskiej;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2) wykształcenie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wyższe;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3) pełna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zdolność do czynności prawnych oraz korzystanie z pełni praw publicznych;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4) niekaralność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za umyślne przestępstwo lub umyślne przestępstwo skarbowe;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5) nieposzlakowana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opinia;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6) co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najmniej 3 letni staż pracy w jednostkach administracji publicznej na stanowisku związanym z przeprowadzaniem audytu;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7) stan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zdrowia pozwalający na zatrudnienie na danym stanowisku;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8) posiadanie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zgodnie z art. 286 ust. 1 </w:t>
      </w:r>
      <w:proofErr w:type="spellStart"/>
      <w:r w:rsidRPr="00D91D34">
        <w:rPr>
          <w:rFonts w:asciiTheme="majorHAnsi" w:hAnsiTheme="majorHAnsi"/>
          <w:sz w:val="20"/>
          <w:szCs w:val="20"/>
        </w:rPr>
        <w:t>pkt</w:t>
      </w:r>
      <w:proofErr w:type="spellEnd"/>
      <w:r w:rsidRPr="00D91D34">
        <w:rPr>
          <w:rFonts w:asciiTheme="majorHAnsi" w:hAnsiTheme="majorHAnsi"/>
          <w:sz w:val="20"/>
          <w:szCs w:val="20"/>
        </w:rPr>
        <w:t> 5 Ustawy o finansach publicznych następujących kwalifikacji do przeprowadzania audytu wewnętrznego:</w:t>
      </w:r>
    </w:p>
    <w:p w:rsidR="00DB7807" w:rsidRPr="00D91D34" w:rsidRDefault="00DB7807" w:rsidP="00DB7807">
      <w:pPr>
        <w:pStyle w:val="litera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r w:rsidRPr="00D91D34">
        <w:rPr>
          <w:rFonts w:asciiTheme="majorHAnsi" w:hAnsiTheme="majorHAnsi"/>
          <w:sz w:val="20"/>
          <w:szCs w:val="20"/>
        </w:rPr>
        <w:t>a</w:t>
      </w:r>
      <w:proofErr w:type="gramStart"/>
      <w:r w:rsidRPr="00D91D34">
        <w:rPr>
          <w:rFonts w:asciiTheme="majorHAnsi" w:hAnsiTheme="majorHAnsi"/>
          <w:sz w:val="20"/>
          <w:szCs w:val="20"/>
        </w:rPr>
        <w:t>) jeden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z certyfikatów: </w:t>
      </w:r>
      <w:proofErr w:type="spellStart"/>
      <w:r w:rsidRPr="00D91D34">
        <w:rPr>
          <w:rFonts w:asciiTheme="majorHAnsi" w:hAnsiTheme="majorHAnsi"/>
          <w:sz w:val="20"/>
          <w:szCs w:val="20"/>
        </w:rPr>
        <w:t>Certified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91D34">
        <w:rPr>
          <w:rFonts w:asciiTheme="majorHAnsi" w:hAnsiTheme="majorHAnsi"/>
          <w:sz w:val="20"/>
          <w:szCs w:val="20"/>
        </w:rPr>
        <w:t>Internal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91D34">
        <w:rPr>
          <w:rFonts w:asciiTheme="majorHAnsi" w:hAnsiTheme="majorHAnsi"/>
          <w:sz w:val="20"/>
          <w:szCs w:val="20"/>
        </w:rPr>
        <w:t>Auditor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(CIA), </w:t>
      </w:r>
      <w:proofErr w:type="spellStart"/>
      <w:r w:rsidRPr="00D91D34">
        <w:rPr>
          <w:rFonts w:asciiTheme="majorHAnsi" w:hAnsiTheme="majorHAnsi"/>
          <w:sz w:val="20"/>
          <w:szCs w:val="20"/>
        </w:rPr>
        <w:t>Certified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91D34">
        <w:rPr>
          <w:rFonts w:asciiTheme="majorHAnsi" w:hAnsiTheme="majorHAnsi"/>
          <w:sz w:val="20"/>
          <w:szCs w:val="20"/>
        </w:rPr>
        <w:t>Government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Auditing Professional (CGAP), </w:t>
      </w:r>
      <w:proofErr w:type="spellStart"/>
      <w:r w:rsidRPr="00D91D34">
        <w:rPr>
          <w:rFonts w:asciiTheme="majorHAnsi" w:hAnsiTheme="majorHAnsi"/>
          <w:sz w:val="20"/>
          <w:szCs w:val="20"/>
        </w:rPr>
        <w:t>Certified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91D34">
        <w:rPr>
          <w:rFonts w:asciiTheme="majorHAnsi" w:hAnsiTheme="majorHAnsi"/>
          <w:sz w:val="20"/>
          <w:szCs w:val="20"/>
        </w:rPr>
        <w:t>Information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Systems </w:t>
      </w:r>
      <w:proofErr w:type="spellStart"/>
      <w:r w:rsidRPr="00D91D34">
        <w:rPr>
          <w:rFonts w:asciiTheme="majorHAnsi" w:hAnsiTheme="majorHAnsi"/>
          <w:sz w:val="20"/>
          <w:szCs w:val="20"/>
        </w:rPr>
        <w:t>Auditor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(CISA), </w:t>
      </w:r>
      <w:proofErr w:type="spellStart"/>
      <w:r w:rsidRPr="00D91D34">
        <w:rPr>
          <w:rFonts w:asciiTheme="majorHAnsi" w:hAnsiTheme="majorHAnsi"/>
          <w:sz w:val="20"/>
          <w:szCs w:val="20"/>
        </w:rPr>
        <w:t>Association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of Chartered </w:t>
      </w:r>
      <w:proofErr w:type="spellStart"/>
      <w:r w:rsidRPr="00D91D34">
        <w:rPr>
          <w:rFonts w:asciiTheme="majorHAnsi" w:hAnsiTheme="majorHAnsi"/>
          <w:sz w:val="20"/>
          <w:szCs w:val="20"/>
        </w:rPr>
        <w:t>Certified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91D34">
        <w:rPr>
          <w:rFonts w:asciiTheme="majorHAnsi" w:hAnsiTheme="majorHAnsi"/>
          <w:sz w:val="20"/>
          <w:szCs w:val="20"/>
        </w:rPr>
        <w:t>Accountants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(ACCA), </w:t>
      </w:r>
      <w:proofErr w:type="spellStart"/>
      <w:r w:rsidRPr="00D91D34">
        <w:rPr>
          <w:rFonts w:asciiTheme="majorHAnsi" w:hAnsiTheme="majorHAnsi"/>
          <w:sz w:val="20"/>
          <w:szCs w:val="20"/>
        </w:rPr>
        <w:t>Certified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Fraud </w:t>
      </w:r>
      <w:proofErr w:type="spellStart"/>
      <w:r w:rsidRPr="00D91D34">
        <w:rPr>
          <w:rFonts w:asciiTheme="majorHAnsi" w:hAnsiTheme="majorHAnsi"/>
          <w:sz w:val="20"/>
          <w:szCs w:val="20"/>
        </w:rPr>
        <w:t>Examiner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(CFE), </w:t>
      </w:r>
      <w:proofErr w:type="spellStart"/>
      <w:r w:rsidRPr="00D91D34">
        <w:rPr>
          <w:rFonts w:asciiTheme="majorHAnsi" w:hAnsiTheme="majorHAnsi"/>
          <w:sz w:val="20"/>
          <w:szCs w:val="20"/>
        </w:rPr>
        <w:t>Certification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91D34">
        <w:rPr>
          <w:rFonts w:asciiTheme="majorHAnsi" w:hAnsiTheme="majorHAnsi"/>
          <w:sz w:val="20"/>
          <w:szCs w:val="20"/>
        </w:rPr>
        <w:t>in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91D34">
        <w:rPr>
          <w:rFonts w:asciiTheme="majorHAnsi" w:hAnsiTheme="majorHAnsi"/>
          <w:sz w:val="20"/>
          <w:szCs w:val="20"/>
        </w:rPr>
        <w:t>Control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91D34">
        <w:rPr>
          <w:rFonts w:asciiTheme="majorHAnsi" w:hAnsiTheme="majorHAnsi"/>
          <w:sz w:val="20"/>
          <w:szCs w:val="20"/>
        </w:rPr>
        <w:t>Self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91D34">
        <w:rPr>
          <w:rFonts w:asciiTheme="majorHAnsi" w:hAnsiTheme="majorHAnsi"/>
          <w:sz w:val="20"/>
          <w:szCs w:val="20"/>
        </w:rPr>
        <w:t>Assessment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(CCSA), </w:t>
      </w:r>
      <w:proofErr w:type="spellStart"/>
      <w:r w:rsidRPr="00D91D34">
        <w:rPr>
          <w:rFonts w:asciiTheme="majorHAnsi" w:hAnsiTheme="majorHAnsi"/>
          <w:sz w:val="20"/>
          <w:szCs w:val="20"/>
        </w:rPr>
        <w:t>Certified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Financial Services </w:t>
      </w:r>
      <w:proofErr w:type="spellStart"/>
      <w:r w:rsidRPr="00D91D34">
        <w:rPr>
          <w:rFonts w:asciiTheme="majorHAnsi" w:hAnsiTheme="majorHAnsi"/>
          <w:sz w:val="20"/>
          <w:szCs w:val="20"/>
        </w:rPr>
        <w:t>Auditor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(CFSA) lub Chartered Financial </w:t>
      </w:r>
      <w:proofErr w:type="spellStart"/>
      <w:r w:rsidRPr="00D91D34">
        <w:rPr>
          <w:rFonts w:asciiTheme="majorHAnsi" w:hAnsiTheme="majorHAnsi"/>
          <w:sz w:val="20"/>
          <w:szCs w:val="20"/>
        </w:rPr>
        <w:t>Analyst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(CFA), lub</w:t>
      </w:r>
    </w:p>
    <w:p w:rsidR="00DB7807" w:rsidRPr="00D91D34" w:rsidRDefault="00DB7807" w:rsidP="00DB7807">
      <w:pPr>
        <w:pStyle w:val="litera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r w:rsidRPr="00D91D34">
        <w:rPr>
          <w:rFonts w:asciiTheme="majorHAnsi" w:hAnsiTheme="majorHAnsi"/>
          <w:sz w:val="20"/>
          <w:szCs w:val="20"/>
        </w:rPr>
        <w:t>b</w:t>
      </w:r>
      <w:proofErr w:type="gramStart"/>
      <w:r w:rsidRPr="00D91D34">
        <w:rPr>
          <w:rFonts w:asciiTheme="majorHAnsi" w:hAnsiTheme="majorHAnsi"/>
          <w:sz w:val="20"/>
          <w:szCs w:val="20"/>
        </w:rPr>
        <w:t>) złożony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w latach 2003-2006, z wynikiem pozytywnym egzamin na audytora wewnętrznego przed Komisją Egzaminacyjną powołaną przez Ministra Finansów, lub</w:t>
      </w:r>
    </w:p>
    <w:p w:rsidR="00DB7807" w:rsidRPr="00D91D34" w:rsidRDefault="00DB7807" w:rsidP="00DB7807">
      <w:pPr>
        <w:pStyle w:val="litera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r w:rsidRPr="00D91D34">
        <w:rPr>
          <w:rFonts w:asciiTheme="majorHAnsi" w:hAnsiTheme="majorHAnsi"/>
          <w:sz w:val="20"/>
          <w:szCs w:val="20"/>
        </w:rPr>
        <w:t>c</w:t>
      </w:r>
      <w:proofErr w:type="gramStart"/>
      <w:r w:rsidRPr="00D91D34">
        <w:rPr>
          <w:rFonts w:asciiTheme="majorHAnsi" w:hAnsiTheme="majorHAnsi"/>
          <w:sz w:val="20"/>
          <w:szCs w:val="20"/>
        </w:rPr>
        <w:t>) uprawnienia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biegłego rewidenta, lub</w:t>
      </w:r>
    </w:p>
    <w:p w:rsidR="00DB7807" w:rsidRPr="00D91D34" w:rsidRDefault="00DB7807" w:rsidP="00DB7807">
      <w:pPr>
        <w:pStyle w:val="litera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r w:rsidRPr="00D91D34">
        <w:rPr>
          <w:rFonts w:asciiTheme="majorHAnsi" w:hAnsiTheme="majorHAnsi"/>
          <w:sz w:val="20"/>
          <w:szCs w:val="20"/>
        </w:rPr>
        <w:t>d</w:t>
      </w:r>
      <w:proofErr w:type="gramStart"/>
      <w:r w:rsidRPr="00D91D34">
        <w:rPr>
          <w:rFonts w:asciiTheme="majorHAnsi" w:hAnsiTheme="majorHAnsi"/>
          <w:sz w:val="20"/>
          <w:szCs w:val="20"/>
        </w:rPr>
        <w:t>) </w:t>
      </w:r>
      <w:r w:rsidRPr="00D91D34">
        <w:rPr>
          <w:rStyle w:val="fragment"/>
          <w:rFonts w:asciiTheme="majorHAnsi" w:hAnsiTheme="majorHAnsi"/>
          <w:sz w:val="20"/>
          <w:szCs w:val="20"/>
        </w:rPr>
        <w:t>dwuletnia</w:t>
      </w:r>
      <w:proofErr w:type="gramEnd"/>
      <w:r w:rsidRPr="00D91D34">
        <w:rPr>
          <w:rStyle w:val="fragment"/>
          <w:rFonts w:asciiTheme="majorHAnsi" w:hAnsiTheme="majorHAnsi"/>
          <w:sz w:val="20"/>
          <w:szCs w:val="20"/>
        </w:rPr>
        <w:t xml:space="preserve"> praktyka w zakresie audytu wewnętrznego i legitymowanie się dyplomem ukończenia studiów podyplomowych w zakresie audytu wewnętrznego, wydanym przez jednostkę organizacyjną, która w dniu wydania dyplomu była uprawniona, zgodnie z odrębnymi </w:t>
      </w:r>
      <w:hyperlink r:id="rId5" w:history="1">
        <w:r w:rsidRPr="00D91D34">
          <w:rPr>
            <w:rStyle w:val="Hipercze"/>
            <w:rFonts w:asciiTheme="majorHAnsi" w:hAnsiTheme="majorHAnsi"/>
            <w:sz w:val="20"/>
            <w:szCs w:val="20"/>
          </w:rPr>
          <w:t>ustawami</w:t>
        </w:r>
      </w:hyperlink>
      <w:r w:rsidRPr="00D91D34">
        <w:rPr>
          <w:rStyle w:val="fragment"/>
          <w:rFonts w:asciiTheme="majorHAnsi" w:hAnsiTheme="majorHAnsi"/>
          <w:sz w:val="20"/>
          <w:szCs w:val="20"/>
        </w:rPr>
        <w:t>, do nadawania stopnia naukowego doktora nauk ekonomicznych lub prawnych. Za praktykę w zakresie audytu wewnętrznego, o której mowa powyżej, uważa się udokumentowane przez kierownika jednostki wykonywanie czynności, w wymiarze czasu pracy nie mniejszym niż 1/2 etatu, związanych z przeprowadzaniem audytu wewnętrznego pod nadzorem audytora wewnętrznego; realizacją czynności w zakresie audytu gospodarowania środkami pochodzącymi z budżetu Unii Europejskiej oraz niepodlegającymi zwrotowi środkami z pomocy udzielanej przez państwa członkowskie Europejskiego Porozumienia o Wolnym Handlu (EFTA), o którym mowa w </w:t>
      </w:r>
      <w:hyperlink r:id="rId6" w:history="1">
        <w:r w:rsidRPr="00D91D34">
          <w:rPr>
            <w:rStyle w:val="Hipercze"/>
            <w:rFonts w:asciiTheme="majorHAnsi" w:hAnsiTheme="majorHAnsi"/>
            <w:sz w:val="20"/>
            <w:szCs w:val="20"/>
          </w:rPr>
          <w:t>ustawie</w:t>
        </w:r>
      </w:hyperlink>
      <w:r w:rsidRPr="00D91D34">
        <w:rPr>
          <w:rStyle w:val="fragment"/>
          <w:rFonts w:asciiTheme="majorHAnsi" w:hAnsiTheme="majorHAnsi"/>
          <w:sz w:val="20"/>
          <w:szCs w:val="20"/>
        </w:rPr>
        <w:t xml:space="preserve">  z dnia 16 listopada 2016 r. o Krajowej Administracji Skarbowej (tj. </w:t>
      </w:r>
      <w:proofErr w:type="spellStart"/>
      <w:r w:rsidRPr="00D91D34">
        <w:rPr>
          <w:rStyle w:val="fragment"/>
          <w:rFonts w:asciiTheme="majorHAnsi" w:hAnsiTheme="majorHAnsi"/>
          <w:sz w:val="20"/>
          <w:szCs w:val="20"/>
        </w:rPr>
        <w:t>Dz.U</w:t>
      </w:r>
      <w:proofErr w:type="spellEnd"/>
      <w:r w:rsidRPr="00D91D34">
        <w:rPr>
          <w:rStyle w:val="fragment"/>
          <w:rFonts w:asciiTheme="majorHAnsi" w:hAnsiTheme="majorHAnsi"/>
          <w:sz w:val="20"/>
          <w:szCs w:val="20"/>
        </w:rPr>
        <w:t xml:space="preserve">. </w:t>
      </w:r>
      <w:proofErr w:type="gramStart"/>
      <w:r w:rsidRPr="00D91D34">
        <w:rPr>
          <w:rStyle w:val="fragment"/>
          <w:rFonts w:asciiTheme="majorHAnsi" w:hAnsiTheme="majorHAnsi"/>
          <w:sz w:val="20"/>
          <w:szCs w:val="20"/>
        </w:rPr>
        <w:t>z</w:t>
      </w:r>
      <w:proofErr w:type="gramEnd"/>
      <w:r w:rsidRPr="00D91D34">
        <w:rPr>
          <w:rStyle w:val="fragment"/>
          <w:rFonts w:asciiTheme="majorHAnsi" w:hAnsiTheme="majorHAnsi"/>
          <w:sz w:val="20"/>
          <w:szCs w:val="20"/>
        </w:rPr>
        <w:t> 2022r. poz. 813 z </w:t>
      </w:r>
      <w:proofErr w:type="spellStart"/>
      <w:r w:rsidRPr="00D91D34">
        <w:rPr>
          <w:rStyle w:val="fragment"/>
          <w:rFonts w:asciiTheme="majorHAnsi" w:hAnsiTheme="majorHAnsi"/>
          <w:sz w:val="20"/>
          <w:szCs w:val="20"/>
        </w:rPr>
        <w:t>późn</w:t>
      </w:r>
      <w:proofErr w:type="spellEnd"/>
      <w:r w:rsidRPr="00D91D34">
        <w:rPr>
          <w:rStyle w:val="fragment"/>
          <w:rFonts w:asciiTheme="majorHAnsi" w:hAnsiTheme="majorHAnsi"/>
          <w:sz w:val="20"/>
          <w:szCs w:val="20"/>
        </w:rPr>
        <w:t xml:space="preserve">. </w:t>
      </w:r>
      <w:proofErr w:type="gramStart"/>
      <w:r w:rsidRPr="00D91D34">
        <w:rPr>
          <w:rStyle w:val="fragment"/>
          <w:rFonts w:asciiTheme="majorHAnsi" w:hAnsiTheme="majorHAnsi"/>
          <w:sz w:val="20"/>
          <w:szCs w:val="20"/>
        </w:rPr>
        <w:t>zm</w:t>
      </w:r>
      <w:proofErr w:type="gramEnd"/>
      <w:r w:rsidRPr="00D91D34">
        <w:rPr>
          <w:rStyle w:val="fragment"/>
          <w:rFonts w:asciiTheme="majorHAnsi" w:hAnsiTheme="majorHAnsi"/>
          <w:sz w:val="20"/>
          <w:szCs w:val="20"/>
        </w:rPr>
        <w:t>.); nadzorowaniem lub wykonywaniem czynności kontrolnych, o których mowa w </w:t>
      </w:r>
      <w:hyperlink r:id="rId7" w:history="1">
        <w:r w:rsidRPr="00D91D34">
          <w:rPr>
            <w:rStyle w:val="Hipercze"/>
            <w:rFonts w:asciiTheme="majorHAnsi" w:hAnsiTheme="majorHAnsi"/>
            <w:sz w:val="20"/>
            <w:szCs w:val="20"/>
          </w:rPr>
          <w:t>ustawie</w:t>
        </w:r>
      </w:hyperlink>
      <w:r w:rsidRPr="00D91D34">
        <w:rPr>
          <w:rStyle w:val="fragment"/>
          <w:rFonts w:asciiTheme="majorHAnsi" w:hAnsiTheme="majorHAnsi"/>
          <w:sz w:val="20"/>
          <w:szCs w:val="20"/>
        </w:rPr>
        <w:t xml:space="preserve">  z dnia 23 grudnia 1994 r. o Najwyższej Izbie Kontroli (Dz. U. </w:t>
      </w:r>
      <w:proofErr w:type="gramStart"/>
      <w:r w:rsidRPr="00D91D34">
        <w:rPr>
          <w:rStyle w:val="fragment"/>
          <w:rFonts w:asciiTheme="majorHAnsi" w:hAnsiTheme="majorHAnsi"/>
          <w:sz w:val="20"/>
          <w:szCs w:val="20"/>
        </w:rPr>
        <w:t>z</w:t>
      </w:r>
      <w:proofErr w:type="gramEnd"/>
      <w:r w:rsidRPr="00D91D34">
        <w:rPr>
          <w:rStyle w:val="fragment"/>
          <w:rFonts w:asciiTheme="majorHAnsi" w:hAnsiTheme="majorHAnsi"/>
          <w:sz w:val="20"/>
          <w:szCs w:val="20"/>
        </w:rPr>
        <w:t> 2022r. poz. 623 ze zm.).</w:t>
      </w:r>
    </w:p>
    <w:p w:rsidR="00D91D34" w:rsidRDefault="00D91D34" w:rsidP="00DB7807">
      <w:pPr>
        <w:pStyle w:val="ustep"/>
        <w:spacing w:before="0" w:beforeAutospacing="0" w:after="0" w:afterAutospacing="0"/>
        <w:ind w:firstLine="340"/>
        <w:jc w:val="both"/>
        <w:rPr>
          <w:rFonts w:asciiTheme="majorHAnsi" w:hAnsiTheme="majorHAnsi"/>
          <w:sz w:val="20"/>
          <w:szCs w:val="20"/>
        </w:rPr>
      </w:pPr>
    </w:p>
    <w:p w:rsidR="00DB7807" w:rsidRPr="00D91D34" w:rsidRDefault="00DB7807" w:rsidP="00DB7807">
      <w:pPr>
        <w:pStyle w:val="ustep"/>
        <w:spacing w:before="0" w:beforeAutospacing="0" w:after="0" w:afterAutospacing="0"/>
        <w:ind w:firstLine="340"/>
        <w:jc w:val="both"/>
        <w:rPr>
          <w:rFonts w:asciiTheme="majorHAnsi" w:hAnsiTheme="majorHAnsi"/>
          <w:sz w:val="20"/>
          <w:szCs w:val="20"/>
        </w:rPr>
      </w:pPr>
      <w:r w:rsidRPr="00D91D34">
        <w:rPr>
          <w:rFonts w:asciiTheme="majorHAnsi" w:hAnsiTheme="majorHAnsi"/>
          <w:sz w:val="20"/>
          <w:szCs w:val="20"/>
        </w:rPr>
        <w:t>2. </w:t>
      </w:r>
      <w:r w:rsidRPr="00D91D34">
        <w:rPr>
          <w:rStyle w:val="fragment"/>
          <w:rFonts w:asciiTheme="majorHAnsi" w:hAnsiTheme="majorHAnsi"/>
          <w:b/>
          <w:bCs/>
          <w:sz w:val="20"/>
          <w:szCs w:val="20"/>
        </w:rPr>
        <w:t xml:space="preserve">Wymagania dodatkowe: 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1) znajomość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regulacji prawnych z zakresu m.in.: ustawy o samorządzie gminnym, ustawy o pracownikach samorządowych, o finansach publicznych, o rachunkowości oraz ustawy Kodeks postępowania administracyjnego i prawo zamówień publicznych;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2) znajomość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standardów audytu wewnętrznego dla jednostek sektora finansów publicznych - Komunikat Ministra Rozwoju i Finansów z dnia 12 grudnia 2016 r. (Dziennik Urzędowy Ministra Rozwoju i Finansów z dnia 16 grudnia 2016 r., poz. 28);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3) znajomość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standardów kontroli zarządczej - Komunikat Nr 23 Ministra Finansów z dnia 16 grudnia 2009r. w sprawie standardów kontroli zarządczej dla sektora finansów publicznych (Dziennik Urzędowy Ministra Finansów Nr 15, poz. 84)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4) umiejętność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logicznego i analitycznego myślenia, selekcji informacji i wyciągania wniosków;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lastRenderedPageBreak/>
        <w:t>5) umiejętność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planowania i sprawnej organizacji pracy;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6) umiejętność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przeprowadzania analizy dokumentów i formułowania wniosków;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7) komunikatywność</w:t>
      </w:r>
      <w:proofErr w:type="gramEnd"/>
      <w:r w:rsidRPr="00D91D34">
        <w:rPr>
          <w:rFonts w:asciiTheme="majorHAnsi" w:hAnsiTheme="majorHAnsi"/>
          <w:sz w:val="20"/>
          <w:szCs w:val="20"/>
        </w:rPr>
        <w:t>, wysoka kultura osobista, obiektywizm, odpowiedzialność, dyspozycyjność; zaangażowanie, systematyczność, odporność na stres; gotowość do podnoszenia kwalifikacji i zdobywania nowych umiejętności.</w:t>
      </w:r>
    </w:p>
    <w:p w:rsidR="00D91D34" w:rsidRDefault="00D91D34" w:rsidP="00DB7807">
      <w:pPr>
        <w:pStyle w:val="cyfra-rzymska"/>
        <w:spacing w:before="0" w:beforeAutospacing="0" w:after="0" w:afterAutospacing="0"/>
        <w:ind w:hanging="227"/>
        <w:jc w:val="both"/>
        <w:rPr>
          <w:rStyle w:val="Pogrubienie"/>
          <w:rFonts w:asciiTheme="majorHAnsi" w:hAnsiTheme="majorHAnsi"/>
          <w:sz w:val="20"/>
          <w:szCs w:val="20"/>
        </w:rPr>
      </w:pPr>
    </w:p>
    <w:p w:rsidR="00DB7807" w:rsidRPr="00D91D34" w:rsidRDefault="00DB7807" w:rsidP="00DB7807">
      <w:pPr>
        <w:pStyle w:val="cyfra-rzymska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r w:rsidRPr="00D91D34">
        <w:rPr>
          <w:rStyle w:val="Pogrubienie"/>
          <w:rFonts w:asciiTheme="majorHAnsi" w:hAnsiTheme="majorHAnsi"/>
          <w:sz w:val="20"/>
          <w:szCs w:val="20"/>
        </w:rPr>
        <w:t>IV. </w:t>
      </w:r>
      <w:r w:rsidRPr="00D91D34">
        <w:rPr>
          <w:rStyle w:val="fragment"/>
          <w:rFonts w:asciiTheme="majorHAnsi" w:hAnsiTheme="majorHAnsi"/>
          <w:b/>
          <w:bCs/>
          <w:sz w:val="20"/>
          <w:szCs w:val="20"/>
        </w:rPr>
        <w:t> Zakres zadań wykonywanych na stanowisku:</w:t>
      </w:r>
    </w:p>
    <w:p w:rsidR="00DB7807" w:rsidRPr="00D91D34" w:rsidRDefault="00DB7807" w:rsidP="00381521">
      <w:pPr>
        <w:pStyle w:val="ustep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D91D34">
        <w:rPr>
          <w:rStyle w:val="fragment"/>
          <w:rFonts w:asciiTheme="majorHAnsi" w:hAnsiTheme="majorHAnsi"/>
          <w:sz w:val="20"/>
          <w:szCs w:val="20"/>
        </w:rPr>
        <w:t>Prowadzenie audytu wewnętrznego w </w:t>
      </w:r>
      <w:r w:rsidRPr="00D91D34">
        <w:rPr>
          <w:rStyle w:val="fragment"/>
          <w:rFonts w:asciiTheme="majorHAnsi" w:hAnsiTheme="majorHAnsi"/>
          <w:b/>
          <w:bCs/>
          <w:sz w:val="20"/>
          <w:szCs w:val="20"/>
        </w:rPr>
        <w:t>Urzędzie i w jednostkach organizacyjnych</w:t>
      </w:r>
      <w:r w:rsidRPr="00D91D34">
        <w:rPr>
          <w:rStyle w:val="fragment"/>
          <w:rFonts w:asciiTheme="majorHAnsi" w:hAnsiTheme="majorHAnsi"/>
          <w:sz w:val="20"/>
          <w:szCs w:val="20"/>
        </w:rPr>
        <w:t xml:space="preserve"> w odniesieniu do realizowanych  celów i zadań, </w:t>
      </w:r>
      <w:r w:rsidRPr="00D91D34">
        <w:rPr>
          <w:rStyle w:val="fragment"/>
          <w:rFonts w:asciiTheme="majorHAnsi" w:hAnsiTheme="majorHAnsi"/>
          <w:sz w:val="20"/>
          <w:szCs w:val="20"/>
          <w:u w:val="single"/>
        </w:rPr>
        <w:t>a w szczególności</w:t>
      </w:r>
      <w:r w:rsidRPr="00D91D34">
        <w:rPr>
          <w:rStyle w:val="fragment"/>
          <w:rFonts w:asciiTheme="majorHAnsi" w:hAnsiTheme="majorHAnsi"/>
          <w:sz w:val="20"/>
          <w:szCs w:val="20"/>
        </w:rPr>
        <w:t>:</w:t>
      </w:r>
    </w:p>
    <w:p w:rsidR="00DB7807" w:rsidRPr="00D91D34" w:rsidRDefault="00DB7807" w:rsidP="00381521">
      <w:pPr>
        <w:pStyle w:val="punkt"/>
        <w:numPr>
          <w:ilvl w:val="0"/>
          <w:numId w:val="6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dokonywanie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obiektywnej i niezależnej oceny kontroli zarządczej w obszarze ryzyka objętym zadaniem </w:t>
      </w:r>
      <w:proofErr w:type="spellStart"/>
      <w:r w:rsidRPr="00D91D34">
        <w:rPr>
          <w:rFonts w:asciiTheme="majorHAnsi" w:hAnsiTheme="majorHAnsi"/>
          <w:sz w:val="20"/>
          <w:szCs w:val="20"/>
        </w:rPr>
        <w:t>audytowym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pod względem adekwatności, skuteczności i efektywności;</w:t>
      </w:r>
    </w:p>
    <w:p w:rsidR="00DB7807" w:rsidRPr="00D91D34" w:rsidRDefault="00DB7807" w:rsidP="00381521">
      <w:pPr>
        <w:pStyle w:val="punkt"/>
        <w:numPr>
          <w:ilvl w:val="0"/>
          <w:numId w:val="6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czynności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doradcze w celu poprawy funkcjonowania Urzędu i jednostek organizacyjnych w zakresie ich działalności.</w:t>
      </w:r>
    </w:p>
    <w:p w:rsidR="00DB7807" w:rsidRPr="00D91D34" w:rsidRDefault="00DB7807" w:rsidP="00381521">
      <w:pPr>
        <w:pStyle w:val="ustep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D91D34">
        <w:rPr>
          <w:rFonts w:asciiTheme="majorHAnsi" w:hAnsiTheme="majorHAnsi"/>
          <w:sz w:val="20"/>
          <w:szCs w:val="20"/>
        </w:rPr>
        <w:t>Przedstawianie Wójtowi planu audytu na rok następny oraz sprawozdania z wykonania audytu za rok poprzedni.</w:t>
      </w:r>
    </w:p>
    <w:p w:rsidR="00DB7807" w:rsidRPr="00D91D34" w:rsidRDefault="00DB7807" w:rsidP="00381521">
      <w:pPr>
        <w:pStyle w:val="ustep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D91D34">
        <w:rPr>
          <w:rFonts w:asciiTheme="majorHAnsi" w:hAnsiTheme="majorHAnsi"/>
          <w:sz w:val="20"/>
          <w:szCs w:val="20"/>
        </w:rPr>
        <w:t xml:space="preserve">Realizacja zadań </w:t>
      </w:r>
      <w:proofErr w:type="spellStart"/>
      <w:r w:rsidRPr="00D91D34">
        <w:rPr>
          <w:rFonts w:asciiTheme="majorHAnsi" w:hAnsiTheme="majorHAnsi"/>
          <w:sz w:val="20"/>
          <w:szCs w:val="20"/>
        </w:rPr>
        <w:t>audytowych</w:t>
      </w:r>
      <w:proofErr w:type="spellEnd"/>
      <w:r w:rsidRPr="00D91D34">
        <w:rPr>
          <w:rFonts w:asciiTheme="majorHAnsi" w:hAnsiTheme="majorHAnsi"/>
          <w:sz w:val="20"/>
          <w:szCs w:val="20"/>
        </w:rPr>
        <w:t xml:space="preserve"> zgodnie z zatwierdzonym planem audytu wewnętrznego.</w:t>
      </w:r>
    </w:p>
    <w:p w:rsidR="00DB7807" w:rsidRPr="00D91D34" w:rsidRDefault="00DB7807" w:rsidP="00381521">
      <w:pPr>
        <w:pStyle w:val="ustep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D91D34">
        <w:rPr>
          <w:rFonts w:asciiTheme="majorHAnsi" w:hAnsiTheme="majorHAnsi"/>
          <w:sz w:val="20"/>
          <w:szCs w:val="20"/>
        </w:rPr>
        <w:t>W przypadku wystąpienia nowych ryzyk lub też zmiany oceny ryzyka, realizacja zadań pozaplanowych w uzgodnieniu z Wójtem.</w:t>
      </w:r>
    </w:p>
    <w:p w:rsidR="00DB7807" w:rsidRPr="00D91D34" w:rsidRDefault="00DB7807" w:rsidP="00381521">
      <w:pPr>
        <w:pStyle w:val="ustep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D91D34">
        <w:rPr>
          <w:rFonts w:asciiTheme="majorHAnsi" w:hAnsiTheme="majorHAnsi"/>
          <w:sz w:val="20"/>
          <w:szCs w:val="20"/>
        </w:rPr>
        <w:t>Wykonywanie czynności doradczych na wniosek Wójta lub z własnej inicjatywy.</w:t>
      </w:r>
    </w:p>
    <w:p w:rsidR="00DB7807" w:rsidRPr="00D91D34" w:rsidRDefault="00DB7807" w:rsidP="00381521">
      <w:pPr>
        <w:pStyle w:val="ustep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D91D34">
        <w:rPr>
          <w:rFonts w:asciiTheme="majorHAnsi" w:hAnsiTheme="majorHAnsi"/>
          <w:sz w:val="20"/>
          <w:szCs w:val="20"/>
        </w:rPr>
        <w:t>Współpraca, koordynowanie działań z audytorami zewnętrznymi i innymi instytucjami kontrolnymi.</w:t>
      </w:r>
    </w:p>
    <w:p w:rsidR="00D91D34" w:rsidRDefault="00D91D34" w:rsidP="00DB7807">
      <w:pPr>
        <w:pStyle w:val="akapit"/>
        <w:spacing w:before="0" w:beforeAutospacing="0" w:after="0" w:afterAutospacing="0"/>
        <w:ind w:firstLine="227"/>
        <w:jc w:val="both"/>
        <w:rPr>
          <w:rStyle w:val="fragment"/>
          <w:rFonts w:asciiTheme="majorHAnsi" w:hAnsiTheme="majorHAnsi"/>
          <w:b/>
          <w:bCs/>
          <w:sz w:val="20"/>
          <w:szCs w:val="20"/>
        </w:rPr>
      </w:pPr>
    </w:p>
    <w:p w:rsidR="00D91D34" w:rsidRDefault="00D91D34" w:rsidP="00DB7807">
      <w:pPr>
        <w:pStyle w:val="cyfra-rzymska"/>
        <w:spacing w:before="0" w:beforeAutospacing="0" w:after="0" w:afterAutospacing="0"/>
        <w:ind w:hanging="227"/>
        <w:jc w:val="both"/>
        <w:rPr>
          <w:rStyle w:val="Pogrubienie"/>
          <w:rFonts w:asciiTheme="majorHAnsi" w:hAnsiTheme="majorHAnsi"/>
          <w:sz w:val="20"/>
          <w:szCs w:val="20"/>
        </w:rPr>
      </w:pPr>
    </w:p>
    <w:p w:rsidR="00DB7807" w:rsidRPr="00D91D34" w:rsidRDefault="00DB7807" w:rsidP="00DB7807">
      <w:pPr>
        <w:pStyle w:val="cyfra-rzymska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r w:rsidRPr="00D91D34">
        <w:rPr>
          <w:rStyle w:val="Pogrubienie"/>
          <w:rFonts w:asciiTheme="majorHAnsi" w:hAnsiTheme="majorHAnsi"/>
          <w:sz w:val="20"/>
          <w:szCs w:val="20"/>
        </w:rPr>
        <w:t>V. </w:t>
      </w:r>
      <w:r w:rsidRPr="00D91D34">
        <w:rPr>
          <w:rStyle w:val="fragment"/>
          <w:rFonts w:asciiTheme="majorHAnsi" w:hAnsiTheme="majorHAnsi"/>
          <w:b/>
          <w:bCs/>
          <w:sz w:val="20"/>
          <w:szCs w:val="20"/>
        </w:rPr>
        <w:t>     Wymagane dokumenty: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1) list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motywacyjny – uzasadnienie przystąpienia do konkursu,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2) życiorys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- własnoręcznie podpisany,</w:t>
      </w:r>
    </w:p>
    <w:p w:rsidR="00F27015" w:rsidRDefault="00DB7807" w:rsidP="00F27015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3) kwestionariusz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osobowy dla osób </w:t>
      </w:r>
      <w:r w:rsidR="00F27015">
        <w:rPr>
          <w:rFonts w:asciiTheme="majorHAnsi" w:hAnsiTheme="majorHAnsi"/>
          <w:sz w:val="20"/>
          <w:szCs w:val="20"/>
        </w:rPr>
        <w:t>ubiegających się o zatrudnienie</w:t>
      </w:r>
      <w:r w:rsidRPr="00D91D34">
        <w:rPr>
          <w:rFonts w:asciiTheme="majorHAnsi" w:hAnsiTheme="majorHAnsi"/>
          <w:sz w:val="20"/>
          <w:szCs w:val="20"/>
        </w:rPr>
        <w:t>,</w:t>
      </w:r>
    </w:p>
    <w:p w:rsidR="00F27015" w:rsidRPr="00F27015" w:rsidRDefault="00F27015" w:rsidP="00F27015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</w:t>
      </w:r>
      <w:r w:rsidRPr="00F27015">
        <w:rPr>
          <w:rFonts w:asciiTheme="majorHAnsi" w:hAnsiTheme="majorHAnsi"/>
          <w:sz w:val="20"/>
          <w:szCs w:val="20"/>
        </w:rPr>
        <w:t xml:space="preserve"> </w:t>
      </w:r>
      <w:r w:rsidRPr="00F27015">
        <w:rPr>
          <w:rFonts w:asciiTheme="majorHAnsi" w:hAnsiTheme="majorHAnsi" w:cstheme="minorHAnsi"/>
          <w:i/>
          <w:color w:val="000000"/>
          <w:sz w:val="18"/>
          <w:szCs w:val="18"/>
        </w:rPr>
        <w:t>( do pobrania na stronie Biuletynu Informacji Publicznej</w:t>
      </w:r>
      <w:r w:rsidRPr="00F27015">
        <w:rPr>
          <w:rFonts w:asciiTheme="majorHAnsi" w:hAnsiTheme="majorHAnsi"/>
          <w:i/>
          <w:sz w:val="18"/>
          <w:szCs w:val="18"/>
        </w:rPr>
        <w:t xml:space="preserve"> Gminy Sulików</w:t>
      </w:r>
      <w:r w:rsidRPr="00F27015">
        <w:rPr>
          <w:rFonts w:asciiTheme="majorHAnsi" w:hAnsiTheme="majorHAnsi" w:cstheme="minorHAnsi"/>
          <w:i/>
          <w:color w:val="000000"/>
          <w:sz w:val="18"/>
          <w:szCs w:val="18"/>
        </w:rPr>
        <w:t xml:space="preserve">) 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4) kopie</w:t>
      </w:r>
      <w:proofErr w:type="gramEnd"/>
      <w:r w:rsidRPr="00D91D34">
        <w:rPr>
          <w:rFonts w:asciiTheme="majorHAnsi" w:hAnsiTheme="majorHAnsi"/>
          <w:sz w:val="20"/>
          <w:szCs w:val="20"/>
        </w:rPr>
        <w:t> dokumentów potwierdzających wykształcenie,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5) kopie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dokumentów potwierdzające kwalifikacje zawodowe, uprawnienia,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6) kopie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dokumentów potwierdzające staż pracy potwierdzony świadectwem pracy lub zaświadczeniem o zatrudnieniu,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7) oświadczenie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kandydata o braku przeciwwskazań zdrowotnych do wykonywania pracy na stanowisku audytora wewnętrznego (kandydat wyłoniony w drodze naboru, przed zawarciem umowy o pracę zostanie skierowany na badania wstępne),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8) oświadczenie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kandydata o posiadaniu pełnej zdolności do czynności prawnych oraz korzystaniu z pełni praw publicznych,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9) oświadczenie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kandydata, że nie był skazany prawomocnym wyrokiem sądu za umyślne przestępstwo ścigane  z oskarżenia publicznego lub umyślne przestępstwo skarbowe,</w:t>
      </w:r>
    </w:p>
    <w:p w:rsidR="00F27015" w:rsidRDefault="00DB7807" w:rsidP="00F27015">
      <w:pPr>
        <w:pStyle w:val="punkt"/>
        <w:spacing w:before="0" w:beforeAutospacing="0" w:after="0" w:afterAutospacing="0"/>
        <w:ind w:hanging="227"/>
        <w:jc w:val="both"/>
        <w:rPr>
          <w:rStyle w:val="fragment"/>
          <w:rFonts w:asciiTheme="majorHAnsi" w:hAnsiTheme="majorHAnsi"/>
          <w:i/>
          <w:iCs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10) </w:t>
      </w:r>
      <w:r w:rsidRPr="00D91D34">
        <w:rPr>
          <w:rStyle w:val="fragment"/>
          <w:rFonts w:asciiTheme="majorHAnsi" w:hAnsiTheme="majorHAnsi"/>
          <w:sz w:val="20"/>
          <w:szCs w:val="20"/>
        </w:rPr>
        <w:t>podpisana</w:t>
      </w:r>
      <w:proofErr w:type="gramEnd"/>
      <w:r w:rsidRPr="00D91D34">
        <w:rPr>
          <w:rStyle w:val="fragment"/>
          <w:rFonts w:asciiTheme="majorHAnsi" w:hAnsiTheme="majorHAnsi"/>
          <w:sz w:val="20"/>
          <w:szCs w:val="20"/>
        </w:rPr>
        <w:t xml:space="preserve"> odręcznie klauzula o treści: </w:t>
      </w:r>
      <w:r w:rsidRPr="00D91D34">
        <w:rPr>
          <w:rStyle w:val="fragment"/>
          <w:rFonts w:asciiTheme="majorHAnsi" w:hAnsiTheme="majorHAnsi"/>
          <w:i/>
          <w:iCs/>
          <w:sz w:val="20"/>
          <w:szCs w:val="20"/>
        </w:rPr>
        <w:t>"Wyrażam zgodę na przetwarzanie moich danych osobowych zawartych w dokumentach aplikac</w:t>
      </w:r>
      <w:r w:rsidR="006853EC" w:rsidRPr="00D91D34">
        <w:rPr>
          <w:rStyle w:val="fragment"/>
          <w:rFonts w:asciiTheme="majorHAnsi" w:hAnsiTheme="majorHAnsi"/>
          <w:i/>
          <w:iCs/>
          <w:sz w:val="20"/>
          <w:szCs w:val="20"/>
        </w:rPr>
        <w:t>yjnych przez Wójta Gminy Sulików</w:t>
      </w:r>
      <w:r w:rsidRPr="00D91D34">
        <w:rPr>
          <w:rStyle w:val="fragment"/>
          <w:rFonts w:asciiTheme="majorHAnsi" w:hAnsiTheme="majorHAnsi"/>
          <w:i/>
          <w:iCs/>
          <w:sz w:val="20"/>
          <w:szCs w:val="20"/>
        </w:rPr>
        <w:t xml:space="preserve"> w celu przeprowadzenia procesu rekrutacji. Jestem świadoma(y), że cofnięcie zgody pozostaje bez wpływu na zgodność z prawem przetwarzania, którego dokonano na podstawie zgody przed jej cofnięciem ";</w:t>
      </w:r>
    </w:p>
    <w:p w:rsidR="00F27015" w:rsidRDefault="00DB7807" w:rsidP="00F27015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F27015">
        <w:rPr>
          <w:rFonts w:asciiTheme="majorHAnsi" w:hAnsiTheme="majorHAnsi"/>
          <w:sz w:val="20"/>
          <w:szCs w:val="20"/>
        </w:rPr>
        <w:t>11) </w:t>
      </w:r>
      <w:r w:rsidR="00F27015" w:rsidRPr="00F27015">
        <w:rPr>
          <w:rFonts w:asciiTheme="majorHAnsi" w:hAnsiTheme="majorHAnsi" w:cstheme="minorHAnsi"/>
          <w:sz w:val="20"/>
          <w:szCs w:val="20"/>
        </w:rPr>
        <w:t>oświadczenie</w:t>
      </w:r>
      <w:proofErr w:type="gramEnd"/>
      <w:r w:rsidR="00F27015" w:rsidRPr="00F27015">
        <w:rPr>
          <w:rFonts w:asciiTheme="majorHAnsi" w:hAnsiTheme="majorHAnsi" w:cstheme="minorHAnsi"/>
          <w:sz w:val="20"/>
          <w:szCs w:val="20"/>
        </w:rPr>
        <w:t xml:space="preserve"> o zapoznaniu się z Klauzulą informacyjną dla kandydatów biorących udział w naborze na wolne stanowisko urzędnicze w Urzędzie Gminy w Sulikowie,</w:t>
      </w:r>
    </w:p>
    <w:p w:rsidR="00DB7807" w:rsidRPr="00F27015" w:rsidRDefault="00F27015" w:rsidP="00F27015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i/>
          <w:iCs/>
          <w:sz w:val="20"/>
          <w:szCs w:val="20"/>
        </w:rPr>
      </w:pPr>
      <w:r>
        <w:rPr>
          <w:rFonts w:asciiTheme="majorHAnsi" w:hAnsiTheme="majorHAnsi" w:cstheme="minorHAnsi"/>
          <w:i/>
          <w:color w:val="000000"/>
          <w:sz w:val="18"/>
          <w:szCs w:val="18"/>
        </w:rPr>
        <w:t xml:space="preserve">      ( treść Klauzuli informacyjnej dostępna</w:t>
      </w:r>
      <w:r w:rsidRPr="00F27015">
        <w:rPr>
          <w:rFonts w:asciiTheme="majorHAnsi" w:hAnsiTheme="majorHAnsi" w:cstheme="minorHAnsi"/>
          <w:i/>
          <w:color w:val="000000"/>
          <w:sz w:val="18"/>
          <w:szCs w:val="18"/>
        </w:rPr>
        <w:t xml:space="preserve"> na stronie Biuletynu Informacji Publicznej</w:t>
      </w:r>
      <w:r w:rsidRPr="00F27015">
        <w:rPr>
          <w:rFonts w:asciiTheme="majorHAnsi" w:hAnsiTheme="majorHAnsi"/>
          <w:i/>
          <w:sz w:val="18"/>
          <w:szCs w:val="18"/>
        </w:rPr>
        <w:t xml:space="preserve"> Gminy Sulików</w:t>
      </w:r>
      <w:r w:rsidRPr="00F27015">
        <w:rPr>
          <w:rFonts w:asciiTheme="majorHAnsi" w:hAnsiTheme="majorHAnsi" w:cstheme="minorHAnsi"/>
          <w:i/>
          <w:color w:val="000000"/>
          <w:sz w:val="18"/>
          <w:szCs w:val="18"/>
        </w:rPr>
        <w:t>)</w:t>
      </w:r>
    </w:p>
    <w:p w:rsidR="00DB7807" w:rsidRPr="00D91D34" w:rsidRDefault="00DB7807" w:rsidP="00DB7807">
      <w:pPr>
        <w:pStyle w:val="punkt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1D34">
        <w:rPr>
          <w:rFonts w:asciiTheme="majorHAnsi" w:hAnsiTheme="majorHAnsi"/>
          <w:sz w:val="20"/>
          <w:szCs w:val="20"/>
        </w:rPr>
        <w:t>12) w</w:t>
      </w:r>
      <w:proofErr w:type="gramEnd"/>
      <w:r w:rsidRPr="00D91D34">
        <w:rPr>
          <w:rFonts w:asciiTheme="majorHAnsi" w:hAnsiTheme="majorHAnsi"/>
          <w:sz w:val="20"/>
          <w:szCs w:val="20"/>
        </w:rPr>
        <w:t xml:space="preserve"> przypadku gdy kandydatem jest osoba niepełnosprawna – kopie dokumentów potwierdzających niepełnosprawność.</w:t>
      </w:r>
    </w:p>
    <w:p w:rsidR="000C23E0" w:rsidRDefault="000C23E0" w:rsidP="00DB7807">
      <w:pPr>
        <w:pStyle w:val="cyfra-rzymska"/>
        <w:spacing w:before="0" w:beforeAutospacing="0" w:after="0" w:afterAutospacing="0"/>
        <w:ind w:hanging="227"/>
        <w:jc w:val="both"/>
        <w:rPr>
          <w:rStyle w:val="Pogrubienie"/>
          <w:rFonts w:asciiTheme="majorHAnsi" w:hAnsiTheme="majorHAnsi"/>
          <w:sz w:val="20"/>
          <w:szCs w:val="20"/>
        </w:rPr>
      </w:pPr>
    </w:p>
    <w:p w:rsidR="000C23E0" w:rsidRDefault="00DB7807" w:rsidP="000C23E0">
      <w:pPr>
        <w:pStyle w:val="cyfra-rzymska"/>
        <w:spacing w:before="0" w:beforeAutospacing="0" w:after="0" w:afterAutospacing="0"/>
        <w:ind w:hanging="227"/>
        <w:jc w:val="both"/>
        <w:rPr>
          <w:rStyle w:val="fragment"/>
          <w:rFonts w:asciiTheme="majorHAnsi" w:hAnsiTheme="majorHAnsi"/>
          <w:sz w:val="20"/>
          <w:szCs w:val="20"/>
        </w:rPr>
      </w:pPr>
      <w:r w:rsidRPr="00D91D34">
        <w:rPr>
          <w:rStyle w:val="Pogrubienie"/>
          <w:rFonts w:asciiTheme="majorHAnsi" w:hAnsiTheme="majorHAnsi"/>
          <w:sz w:val="20"/>
          <w:szCs w:val="20"/>
        </w:rPr>
        <w:t>VI. </w:t>
      </w:r>
      <w:r w:rsidRPr="00D91D34">
        <w:rPr>
          <w:rStyle w:val="fragment"/>
          <w:rFonts w:asciiTheme="majorHAnsi" w:hAnsiTheme="majorHAnsi"/>
          <w:b/>
          <w:bCs/>
          <w:sz w:val="20"/>
          <w:szCs w:val="20"/>
        </w:rPr>
        <w:t>  </w:t>
      </w:r>
      <w:r w:rsidRPr="00D91D34">
        <w:rPr>
          <w:rStyle w:val="fragment"/>
          <w:rFonts w:asciiTheme="majorHAnsi" w:hAnsiTheme="majorHAnsi"/>
          <w:sz w:val="20"/>
          <w:szCs w:val="20"/>
        </w:rPr>
        <w:t> </w:t>
      </w:r>
      <w:r w:rsidR="004D2FDB" w:rsidRPr="004D2FDB">
        <w:rPr>
          <w:rFonts w:asciiTheme="majorHAnsi" w:hAnsiTheme="majorHAnsi" w:cstheme="minorHAnsi"/>
          <w:color w:val="000000"/>
          <w:sz w:val="20"/>
          <w:szCs w:val="20"/>
        </w:rPr>
        <w:t xml:space="preserve">W miesiącu poprzedzającym datę upublicznienia niniejszego ogłoszenia wskaźnik zatrudnienia osób niepełnosprawnych w Urzędzie Gminy w Sulików, w rozumieniu przepisów o rehabilitacji </w:t>
      </w:r>
      <w:proofErr w:type="gramStart"/>
      <w:r w:rsidR="004D2FDB" w:rsidRPr="004D2FDB">
        <w:rPr>
          <w:rFonts w:asciiTheme="majorHAnsi" w:hAnsiTheme="majorHAnsi" w:cstheme="minorHAnsi"/>
          <w:color w:val="000000"/>
          <w:sz w:val="20"/>
          <w:szCs w:val="20"/>
        </w:rPr>
        <w:t>zawodowej                            i</w:t>
      </w:r>
      <w:proofErr w:type="gramEnd"/>
      <w:r w:rsidR="004D2FDB" w:rsidRPr="004D2FDB">
        <w:rPr>
          <w:rFonts w:asciiTheme="majorHAnsi" w:hAnsiTheme="majorHAnsi" w:cstheme="minorHAnsi"/>
          <w:color w:val="000000"/>
          <w:sz w:val="20"/>
          <w:szCs w:val="20"/>
        </w:rPr>
        <w:t xml:space="preserve"> społecznej oraz zatrudnieniu osób niepełnosprawnych wynosił mniej niż 6%.</w:t>
      </w:r>
    </w:p>
    <w:p w:rsidR="000C23E0" w:rsidRDefault="000C23E0" w:rsidP="000C23E0">
      <w:pPr>
        <w:pStyle w:val="cyfra-rzymska"/>
        <w:spacing w:before="0" w:beforeAutospacing="0" w:after="0" w:afterAutospacing="0"/>
        <w:ind w:hanging="227"/>
        <w:jc w:val="both"/>
        <w:rPr>
          <w:rStyle w:val="fragment"/>
          <w:rFonts w:asciiTheme="majorHAnsi" w:hAnsiTheme="majorHAnsi"/>
          <w:sz w:val="20"/>
          <w:szCs w:val="20"/>
        </w:rPr>
      </w:pPr>
    </w:p>
    <w:p w:rsidR="00F27015" w:rsidRPr="000C23E0" w:rsidRDefault="00F27015" w:rsidP="000C23E0">
      <w:pPr>
        <w:pStyle w:val="cyfra-rzymska"/>
        <w:spacing w:before="0" w:beforeAutospacing="0" w:after="0" w:afterAutospacing="0"/>
        <w:ind w:hanging="227"/>
        <w:jc w:val="both"/>
        <w:rPr>
          <w:rFonts w:asciiTheme="majorHAnsi" w:hAnsiTheme="majorHAnsi"/>
          <w:sz w:val="20"/>
          <w:szCs w:val="20"/>
        </w:rPr>
      </w:pPr>
      <w:r w:rsidRPr="000C23E0">
        <w:rPr>
          <w:rFonts w:asciiTheme="majorHAnsi" w:hAnsiTheme="majorHAnsi" w:cstheme="minorHAnsi"/>
          <w:b/>
          <w:bCs/>
          <w:color w:val="000000"/>
          <w:sz w:val="20"/>
          <w:szCs w:val="20"/>
        </w:rPr>
        <w:t>VII.         Termin i miejsce składania dokumentów:</w:t>
      </w:r>
    </w:p>
    <w:p w:rsidR="00F27015" w:rsidRPr="000C23E0" w:rsidRDefault="00F27015" w:rsidP="00F27015">
      <w:pPr>
        <w:shd w:val="clear" w:color="auto" w:fill="FFFFFF"/>
        <w:spacing w:after="180" w:line="240" w:lineRule="auto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Oferty należy składać </w:t>
      </w:r>
      <w:proofErr w:type="gramStart"/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osobiście  w</w:t>
      </w:r>
      <w:proofErr w:type="gramEnd"/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  Biurze Obsługi Klienta Urzędu Gminy Sulików, pocztą elektroniczną na adres </w:t>
      </w:r>
      <w:hyperlink r:id="rId8" w:history="1">
        <w:r w:rsidRPr="000C23E0">
          <w:rPr>
            <w:rStyle w:val="Hipercze"/>
            <w:rFonts w:asciiTheme="majorHAnsi" w:eastAsia="Times New Roman" w:hAnsiTheme="majorHAnsi" w:cstheme="minorHAnsi"/>
            <w:sz w:val="20"/>
            <w:szCs w:val="20"/>
            <w:lang w:eastAsia="pl-PL"/>
          </w:rPr>
          <w:t>ug@sulikow.pl</w:t>
        </w:r>
      </w:hyperlink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 w przypadku posiadania uprawnień do podpisu elektronicznego lub pocztą tradycyjną na adres Urzędu Gminy Sulików ul. Dworcowa 5; 59-975 Sulików z adnotacją: </w:t>
      </w:r>
      <w:r w:rsidRPr="000C23E0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„ Nabór na stanowisko u</w:t>
      </w:r>
      <w:r w:rsidR="000C23E0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rzędnicze – Audytor wewnętrzny</w:t>
      </w:r>
      <w:r w:rsidRPr="000C23E0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”</w:t>
      </w:r>
      <w:r w:rsidRPr="000C23E0">
        <w:rPr>
          <w:rFonts w:asciiTheme="majorHAnsi" w:eastAsia="Times New Roman" w:hAnsiTheme="majorHAnsi" w:cstheme="minorHAnsi"/>
          <w:color w:val="FF0000"/>
          <w:sz w:val="20"/>
          <w:szCs w:val="20"/>
          <w:lang w:eastAsia="pl-PL"/>
        </w:rPr>
        <w:t xml:space="preserve"> </w:t>
      </w: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w terminie </w:t>
      </w:r>
      <w:r w:rsidRPr="000C23E0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do </w:t>
      </w:r>
      <w:proofErr w:type="gramStart"/>
      <w:r w:rsidRPr="000C23E0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dnia  </w:t>
      </w:r>
      <w:r w:rsidR="009C063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1 grudnia</w:t>
      </w:r>
      <w:proofErr w:type="gramEnd"/>
      <w:r w:rsidR="009C063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</w:t>
      </w:r>
      <w:r w:rsidRPr="000C23E0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2023r. </w:t>
      </w:r>
    </w:p>
    <w:p w:rsidR="00F27015" w:rsidRPr="000C23E0" w:rsidRDefault="00F27015" w:rsidP="00F27015">
      <w:pPr>
        <w:shd w:val="clear" w:color="auto" w:fill="FFFFFF"/>
        <w:spacing w:after="180" w:line="240" w:lineRule="auto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Aplikacje, które wpłyną do Urzędu ( liczy się data otrzymania dokumentów przez </w:t>
      </w:r>
      <w:proofErr w:type="gramStart"/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Urząd ) </w:t>
      </w:r>
      <w:proofErr w:type="gramEnd"/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po wyżej określonym terminie nie będą rozpatrywane.</w:t>
      </w:r>
      <w:r w:rsidRPr="000C23E0"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  <w:lang w:eastAsia="pl-PL"/>
        </w:rPr>
        <w:t>  </w:t>
      </w:r>
    </w:p>
    <w:p w:rsidR="00F27015" w:rsidRPr="000C23E0" w:rsidRDefault="009C67FA" w:rsidP="00F27015">
      <w:pPr>
        <w:shd w:val="clear" w:color="auto" w:fill="FFFFFF"/>
        <w:spacing w:after="180" w:line="240" w:lineRule="auto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  <w:lang w:eastAsia="pl-PL"/>
        </w:rPr>
        <w:lastRenderedPageBreak/>
        <w:t xml:space="preserve"> VIII</w:t>
      </w:r>
      <w:r w:rsidR="00F27015" w:rsidRPr="000C23E0"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  <w:lang w:eastAsia="pl-PL"/>
        </w:rPr>
        <w:t>.        Informacje dodatkowe:</w:t>
      </w:r>
    </w:p>
    <w:p w:rsidR="00F27015" w:rsidRPr="000C23E0" w:rsidRDefault="00F27015" w:rsidP="00F27015">
      <w:pPr>
        <w:shd w:val="clear" w:color="auto" w:fill="FFFFFF"/>
        <w:spacing w:after="180" w:line="240" w:lineRule="auto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-        Dodatkowe informacje można uzyskać pod  nr </w:t>
      </w:r>
      <w:proofErr w:type="gramStart"/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telefonu ( 75) 77 87 288/289 .</w:t>
      </w:r>
      <w:proofErr w:type="gramEnd"/>
    </w:p>
    <w:p w:rsidR="00F27015" w:rsidRPr="000C23E0" w:rsidRDefault="00F27015" w:rsidP="00F27015">
      <w:pPr>
        <w:shd w:val="clear" w:color="auto" w:fill="FFFFFF"/>
        <w:spacing w:after="180" w:line="240" w:lineRule="auto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-        Dokument aplikacyjny CV oraz list motywacyjny powinien być podpisany i opatrzony </w:t>
      </w:r>
      <w:proofErr w:type="gramStart"/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klauzulą:                         „ Wyrażam</w:t>
      </w:r>
      <w:proofErr w:type="gramEnd"/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 zgodę na przetwarzanie moich danych osobowych zawartych w ofercie pracy w zakresie niezbędnym do realizacji procesu rekrutacji, zgodnie z  Rozporządzeniem Parlamentu Europejskiego</w:t>
      </w:r>
      <w:r w:rsidR="004D2FDB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                  </w:t>
      </w: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 i Rady  (UE) 2016/679 z dnia 27 kwietnia 2016 r. w sprawie ochrony osób fizycznych w Związku </w:t>
      </w:r>
      <w:r w:rsidR="004D2FDB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                          </w:t>
      </w: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z przetwarzaniem danych osobowych i w sprawie swobodnego przepływu takich danych oraz uchylenia dyrektywy 95/46/WE (ogólne rozporządzenie o ochronie danych) </w:t>
      </w:r>
      <w:proofErr w:type="spellStart"/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publ</w:t>
      </w:r>
      <w:proofErr w:type="spellEnd"/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. Dz. Urz. UE L Nr 119, s. 1 oraz Ustawą z dnia 10 maja 2018 roku o ochronie </w:t>
      </w:r>
      <w:r w:rsidR="004D2FDB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danych osobowych (Dz. U.  </w:t>
      </w:r>
      <w:proofErr w:type="gramStart"/>
      <w:r w:rsidR="004D2FDB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z</w:t>
      </w:r>
      <w:proofErr w:type="gramEnd"/>
      <w:r w:rsidR="004D2FDB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 2019r., poz. 1781</w:t>
      </w: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)”.</w:t>
      </w:r>
    </w:p>
    <w:p w:rsidR="00F27015" w:rsidRPr="000C23E0" w:rsidRDefault="00F27015" w:rsidP="00F27015">
      <w:pPr>
        <w:shd w:val="clear" w:color="auto" w:fill="FFFFFF"/>
        <w:spacing w:after="180" w:line="240" w:lineRule="auto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-        O terminie i miejscu  rozmowy kwalifikacyjnej kandydaci spełniający wymogi formalne zostaną powiadomieni telefonicznie lub pisemnie.</w:t>
      </w:r>
    </w:p>
    <w:p w:rsidR="00F27015" w:rsidRPr="000C23E0" w:rsidRDefault="00F27015" w:rsidP="00F27015">
      <w:pPr>
        <w:shd w:val="clear" w:color="auto" w:fill="FFFFFF"/>
        <w:spacing w:after="180" w:line="240" w:lineRule="auto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odesłane </w:t>
      </w:r>
      <w:proofErr w:type="gramStart"/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na  adres</w:t>
      </w:r>
      <w:proofErr w:type="gramEnd"/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 nadawcy.</w:t>
      </w:r>
    </w:p>
    <w:p w:rsidR="00F27015" w:rsidRPr="000C23E0" w:rsidRDefault="00F27015" w:rsidP="00F27015">
      <w:pPr>
        <w:shd w:val="clear" w:color="auto" w:fill="FFFFFF"/>
        <w:spacing w:after="180" w:line="240" w:lineRule="auto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-        Dokumenty  osoby, która zostanie wyłoniona w postępowaniu rekrutacyjnym  zostaną dołączone do jej akt osobowych.</w:t>
      </w:r>
    </w:p>
    <w:p w:rsidR="00F27015" w:rsidRPr="000C23E0" w:rsidRDefault="00F27015" w:rsidP="00F27015">
      <w:pPr>
        <w:shd w:val="clear" w:color="auto" w:fill="FFFFFF"/>
        <w:spacing w:after="180" w:line="240" w:lineRule="auto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0C23E0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-        Informacja o wynikach naboru będzie umieszczona na BIP i na tablicy informacyjnej Urzędu Gminy Sulików.</w:t>
      </w:r>
    </w:p>
    <w:p w:rsidR="00D34CB3" w:rsidRPr="00D91D34" w:rsidRDefault="00D34CB3">
      <w:pPr>
        <w:rPr>
          <w:rFonts w:asciiTheme="majorHAnsi" w:hAnsiTheme="majorHAnsi"/>
          <w:sz w:val="20"/>
          <w:szCs w:val="20"/>
        </w:rPr>
      </w:pPr>
    </w:p>
    <w:sectPr w:rsidR="00D34CB3" w:rsidRPr="00D91D34" w:rsidSect="00D3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3CE4"/>
    <w:multiLevelType w:val="hybridMultilevel"/>
    <w:tmpl w:val="6EDA164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E1245"/>
    <w:multiLevelType w:val="hybridMultilevel"/>
    <w:tmpl w:val="C2A60E04"/>
    <w:lvl w:ilvl="0" w:tplc="A78C34F4">
      <w:start w:val="1"/>
      <w:numFmt w:val="decimal"/>
      <w:lvlText w:val="%1)"/>
      <w:lvlJc w:val="left"/>
      <w:pPr>
        <w:ind w:left="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3">
    <w:nsid w:val="549D4AB2"/>
    <w:multiLevelType w:val="hybridMultilevel"/>
    <w:tmpl w:val="250A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967E6"/>
    <w:multiLevelType w:val="hybridMultilevel"/>
    <w:tmpl w:val="5B52C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373726"/>
    <w:multiLevelType w:val="hybridMultilevel"/>
    <w:tmpl w:val="B786351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807"/>
    <w:rsid w:val="000C23E0"/>
    <w:rsid w:val="002721FD"/>
    <w:rsid w:val="00314D62"/>
    <w:rsid w:val="003514E2"/>
    <w:rsid w:val="00381521"/>
    <w:rsid w:val="004334BD"/>
    <w:rsid w:val="00475DFD"/>
    <w:rsid w:val="004D2FDB"/>
    <w:rsid w:val="006853EC"/>
    <w:rsid w:val="007E63ED"/>
    <w:rsid w:val="009761D0"/>
    <w:rsid w:val="009C0633"/>
    <w:rsid w:val="009C67FA"/>
    <w:rsid w:val="00D34CB3"/>
    <w:rsid w:val="00D91D34"/>
    <w:rsid w:val="00DB7807"/>
    <w:rsid w:val="00F27015"/>
    <w:rsid w:val="00F9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rsid w:val="00DB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yfra-rzymska">
    <w:name w:val="cyfra-rzymska"/>
    <w:basedOn w:val="Normalny"/>
    <w:rsid w:val="00DB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7807"/>
    <w:rPr>
      <w:b/>
      <w:bCs/>
    </w:rPr>
  </w:style>
  <w:style w:type="character" w:customStyle="1" w:styleId="fragment">
    <w:name w:val="fragment"/>
    <w:basedOn w:val="Domylnaczcionkaakapitu"/>
    <w:rsid w:val="00DB7807"/>
  </w:style>
  <w:style w:type="paragraph" w:customStyle="1" w:styleId="akapit">
    <w:name w:val="akapit"/>
    <w:basedOn w:val="Normalny"/>
    <w:rsid w:val="00DB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DB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DB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DB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78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7015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7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uli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2</cp:revision>
  <cp:lastPrinted>2023-10-31T12:37:00Z</cp:lastPrinted>
  <dcterms:created xsi:type="dcterms:W3CDTF">2023-11-10T13:28:00Z</dcterms:created>
  <dcterms:modified xsi:type="dcterms:W3CDTF">2023-11-10T13:28:00Z</dcterms:modified>
</cp:coreProperties>
</file>